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shd w:val="clear" w:color="auto" w:fill="FFFFFF"/>
        <w:tblCellMar>
          <w:left w:w="0" w:type="dxa"/>
          <w:right w:w="0" w:type="dxa"/>
        </w:tblCellMar>
        <w:tblLook w:val="0000" w:firstRow="0" w:lastRow="0" w:firstColumn="0" w:lastColumn="0" w:noHBand="0" w:noVBand="0"/>
      </w:tblPr>
      <w:tblGrid>
        <w:gridCol w:w="3468"/>
        <w:gridCol w:w="5712"/>
      </w:tblGrid>
      <w:tr w:rsidR="001A2441" w:rsidRPr="00341F5C" w:rsidTr="00F50B1F">
        <w:trPr>
          <w:trHeight w:val="20"/>
          <w:jc w:val="center"/>
        </w:trPr>
        <w:tc>
          <w:tcPr>
            <w:tcW w:w="3468" w:type="dxa"/>
            <w:shd w:val="clear" w:color="auto" w:fill="FFFFFF"/>
            <w:tcMar>
              <w:top w:w="0" w:type="dxa"/>
              <w:left w:w="108" w:type="dxa"/>
              <w:bottom w:w="0" w:type="dxa"/>
              <w:right w:w="108" w:type="dxa"/>
            </w:tcMar>
          </w:tcPr>
          <w:p w:rsidR="001A2441" w:rsidRPr="00783C40" w:rsidRDefault="001A2441" w:rsidP="00F50B1F">
            <w:pPr>
              <w:rPr>
                <w:b/>
                <w:bCs/>
                <w:color w:val="000000"/>
                <w:sz w:val="26"/>
                <w:szCs w:val="26"/>
              </w:rPr>
            </w:pPr>
            <w:bookmarkStart w:id="0" w:name="loai_1"/>
            <w:r w:rsidRPr="00783C40">
              <w:rPr>
                <w:b/>
                <w:bCs/>
                <w:color w:val="000000"/>
                <w:sz w:val="26"/>
                <w:szCs w:val="26"/>
              </w:rPr>
              <w:t>THỦ TƯỚNG CHÍNH PHỦ</w:t>
            </w:r>
          </w:p>
          <w:p w:rsidR="001A2441" w:rsidRPr="00783C40" w:rsidRDefault="001A2441" w:rsidP="00F50B1F">
            <w:pPr>
              <w:jc w:val="center"/>
              <w:rPr>
                <w:color w:val="000000"/>
                <w:sz w:val="26"/>
                <w:szCs w:val="26"/>
              </w:rPr>
            </w:pPr>
            <w:r w:rsidRPr="00783C40">
              <w:rPr>
                <w:b/>
                <w:bCs/>
                <w:color w:val="000000"/>
                <w:sz w:val="26"/>
                <w:szCs w:val="26"/>
                <w:vertAlign w:val="superscript"/>
              </w:rPr>
              <w:t>______________</w:t>
            </w:r>
          </w:p>
        </w:tc>
        <w:tc>
          <w:tcPr>
            <w:tcW w:w="5712" w:type="dxa"/>
            <w:shd w:val="clear" w:color="auto" w:fill="FFFFFF"/>
            <w:tcMar>
              <w:top w:w="0" w:type="dxa"/>
              <w:left w:w="108" w:type="dxa"/>
              <w:bottom w:w="0" w:type="dxa"/>
              <w:right w:w="108" w:type="dxa"/>
            </w:tcMar>
          </w:tcPr>
          <w:p w:rsidR="001A2441" w:rsidRPr="00783C40" w:rsidRDefault="001A2441" w:rsidP="00F50B1F">
            <w:pPr>
              <w:jc w:val="center"/>
              <w:rPr>
                <w:b/>
                <w:bCs/>
                <w:color w:val="000000"/>
                <w:sz w:val="26"/>
                <w:szCs w:val="26"/>
              </w:rPr>
            </w:pPr>
            <w:r w:rsidRPr="00783C40">
              <w:rPr>
                <w:b/>
                <w:bCs/>
                <w:color w:val="000000"/>
                <w:sz w:val="26"/>
                <w:szCs w:val="26"/>
              </w:rPr>
              <w:t>CỘNG HÒA XÃ HỘI CHỦ NGHĨA VIỆT NAM</w:t>
            </w:r>
            <w:r w:rsidRPr="00783C40">
              <w:rPr>
                <w:b/>
                <w:bCs/>
                <w:color w:val="000000"/>
                <w:sz w:val="26"/>
                <w:szCs w:val="26"/>
              </w:rPr>
              <w:br/>
            </w:r>
            <w:r w:rsidRPr="00783C40">
              <w:rPr>
                <w:b/>
                <w:bCs/>
                <w:color w:val="000000"/>
                <w:szCs w:val="26"/>
              </w:rPr>
              <w:t>Độc lập - Tự do - Hạnh phúc</w:t>
            </w:r>
          </w:p>
          <w:p w:rsidR="001A2441" w:rsidRPr="00783C40" w:rsidRDefault="001A2441" w:rsidP="00F50B1F">
            <w:pPr>
              <w:jc w:val="center"/>
              <w:rPr>
                <w:color w:val="000000"/>
                <w:sz w:val="26"/>
                <w:szCs w:val="26"/>
                <w:vertAlign w:val="superscript"/>
              </w:rPr>
            </w:pPr>
            <w:r w:rsidRPr="00783C40">
              <w:rPr>
                <w:b/>
                <w:bCs/>
                <w:color w:val="000000"/>
                <w:sz w:val="26"/>
                <w:szCs w:val="26"/>
                <w:vertAlign w:val="superscript"/>
              </w:rPr>
              <w:t>________________________________________</w:t>
            </w:r>
          </w:p>
        </w:tc>
      </w:tr>
      <w:tr w:rsidR="001A2441" w:rsidRPr="00341F5C" w:rsidTr="00F50B1F">
        <w:trPr>
          <w:trHeight w:val="20"/>
          <w:jc w:val="center"/>
        </w:trPr>
        <w:tc>
          <w:tcPr>
            <w:tcW w:w="3468" w:type="dxa"/>
            <w:shd w:val="clear" w:color="auto" w:fill="FFFFFF"/>
            <w:tcMar>
              <w:top w:w="0" w:type="dxa"/>
              <w:left w:w="108" w:type="dxa"/>
              <w:bottom w:w="0" w:type="dxa"/>
              <w:right w:w="108" w:type="dxa"/>
            </w:tcMar>
          </w:tcPr>
          <w:p w:rsidR="001A2441" w:rsidRPr="00783C40" w:rsidRDefault="001A2441" w:rsidP="00187A90">
            <w:pPr>
              <w:jc w:val="center"/>
              <w:rPr>
                <w:color w:val="000000"/>
                <w:sz w:val="26"/>
                <w:szCs w:val="26"/>
              </w:rPr>
            </w:pPr>
            <w:r w:rsidRPr="00783C40">
              <w:rPr>
                <w:color w:val="000000"/>
                <w:sz w:val="26"/>
                <w:szCs w:val="26"/>
              </w:rPr>
              <w:t>Số: </w:t>
            </w:r>
            <w:r w:rsidR="00187A90">
              <w:rPr>
                <w:color w:val="000000"/>
                <w:sz w:val="26"/>
                <w:szCs w:val="26"/>
              </w:rPr>
              <w:t>1162</w:t>
            </w:r>
            <w:bookmarkStart w:id="1" w:name="_GoBack"/>
            <w:bookmarkEnd w:id="1"/>
            <w:r w:rsidRPr="00783C40">
              <w:rPr>
                <w:color w:val="000000"/>
                <w:sz w:val="26"/>
                <w:szCs w:val="26"/>
              </w:rPr>
              <w:t>/QĐ-TTg</w:t>
            </w:r>
          </w:p>
        </w:tc>
        <w:tc>
          <w:tcPr>
            <w:tcW w:w="5712" w:type="dxa"/>
            <w:shd w:val="clear" w:color="auto" w:fill="FFFFFF"/>
            <w:tcMar>
              <w:top w:w="0" w:type="dxa"/>
              <w:left w:w="108" w:type="dxa"/>
              <w:bottom w:w="0" w:type="dxa"/>
              <w:right w:w="108" w:type="dxa"/>
            </w:tcMar>
          </w:tcPr>
          <w:p w:rsidR="001A2441" w:rsidRPr="00783C40" w:rsidRDefault="001A2441" w:rsidP="002A7841">
            <w:pPr>
              <w:jc w:val="center"/>
              <w:rPr>
                <w:color w:val="000000"/>
                <w:sz w:val="26"/>
                <w:szCs w:val="26"/>
              </w:rPr>
            </w:pPr>
            <w:r w:rsidRPr="00783C40">
              <w:rPr>
                <w:i/>
                <w:iCs/>
                <w:color w:val="000000"/>
                <w:szCs w:val="26"/>
              </w:rPr>
              <w:t>Hà Nội, ngày      tháng </w:t>
            </w:r>
            <w:r w:rsidR="002A7841">
              <w:rPr>
                <w:i/>
                <w:iCs/>
                <w:color w:val="000000"/>
                <w:szCs w:val="26"/>
              </w:rPr>
              <w:t>8</w:t>
            </w:r>
            <w:r w:rsidRPr="00783C40">
              <w:rPr>
                <w:i/>
                <w:iCs/>
                <w:color w:val="000000"/>
                <w:szCs w:val="26"/>
              </w:rPr>
              <w:t xml:space="preserve"> năm 2017</w:t>
            </w:r>
          </w:p>
        </w:tc>
      </w:tr>
    </w:tbl>
    <w:p w:rsidR="001A2441" w:rsidRPr="00341F5C" w:rsidRDefault="001A2441" w:rsidP="001A2441">
      <w:pPr>
        <w:shd w:val="clear" w:color="auto" w:fill="FFFFFF"/>
        <w:spacing w:line="234" w:lineRule="atLeast"/>
        <w:jc w:val="center"/>
        <w:rPr>
          <w:b/>
          <w:bCs/>
          <w:color w:val="000000"/>
        </w:rPr>
      </w:pPr>
    </w:p>
    <w:p w:rsidR="001A2441" w:rsidRPr="00341F5C" w:rsidRDefault="001A2441" w:rsidP="001A2441">
      <w:pPr>
        <w:shd w:val="clear" w:color="auto" w:fill="FFFFFF"/>
        <w:spacing w:line="234" w:lineRule="atLeast"/>
        <w:jc w:val="center"/>
        <w:rPr>
          <w:b/>
          <w:bCs/>
          <w:color w:val="000000"/>
        </w:rPr>
      </w:pPr>
    </w:p>
    <w:p w:rsidR="001A2441" w:rsidRPr="00341F5C" w:rsidRDefault="001A2441" w:rsidP="001A2441">
      <w:pPr>
        <w:shd w:val="clear" w:color="auto" w:fill="FFFFFF"/>
        <w:jc w:val="center"/>
        <w:rPr>
          <w:color w:val="000000"/>
        </w:rPr>
      </w:pPr>
      <w:r w:rsidRPr="003C13A1">
        <w:rPr>
          <w:b/>
          <w:bCs/>
          <w:color w:val="000000"/>
        </w:rPr>
        <w:t>QUYẾT ĐỊNH</w:t>
      </w:r>
    </w:p>
    <w:p w:rsidR="001A2441" w:rsidRDefault="001A2441" w:rsidP="001A2441">
      <w:pPr>
        <w:shd w:val="clear" w:color="auto" w:fill="FFFFFF"/>
        <w:jc w:val="center"/>
        <w:rPr>
          <w:b/>
          <w:color w:val="000000"/>
        </w:rPr>
      </w:pPr>
      <w:r>
        <w:rPr>
          <w:b/>
          <w:color w:val="000000"/>
        </w:rPr>
        <w:t xml:space="preserve">Phê duyệt Chương trình mục tiêu Hỗ trợ vốn đối ứng ODA </w:t>
      </w:r>
    </w:p>
    <w:p w:rsidR="001A2441" w:rsidRPr="00341F5C" w:rsidRDefault="001A2441" w:rsidP="001A2441">
      <w:pPr>
        <w:shd w:val="clear" w:color="auto" w:fill="FFFFFF"/>
        <w:jc w:val="center"/>
        <w:rPr>
          <w:b/>
          <w:color w:val="000000"/>
        </w:rPr>
      </w:pPr>
      <w:r>
        <w:rPr>
          <w:b/>
          <w:color w:val="000000"/>
        </w:rPr>
        <w:t>cho các địa phương giai đoạn 2016 - 2020</w:t>
      </w:r>
    </w:p>
    <w:p w:rsidR="001A2441" w:rsidRPr="00341F5C" w:rsidRDefault="001A2441" w:rsidP="001A2441">
      <w:pPr>
        <w:shd w:val="clear" w:color="auto" w:fill="FFFFFF"/>
        <w:spacing w:line="234" w:lineRule="atLeast"/>
        <w:jc w:val="center"/>
        <w:rPr>
          <w:b/>
          <w:color w:val="000000"/>
          <w:sz w:val="26"/>
          <w:vertAlign w:val="superscript"/>
        </w:rPr>
      </w:pPr>
      <w:r>
        <w:rPr>
          <w:b/>
          <w:color w:val="000000"/>
          <w:sz w:val="26"/>
          <w:vertAlign w:val="superscript"/>
        </w:rPr>
        <w:t>______________</w:t>
      </w:r>
    </w:p>
    <w:p w:rsidR="001A2441" w:rsidRPr="00341F5C" w:rsidRDefault="001A2441" w:rsidP="001A2441">
      <w:pPr>
        <w:shd w:val="clear" w:color="auto" w:fill="FFFFFF"/>
        <w:spacing w:line="234" w:lineRule="atLeast"/>
        <w:jc w:val="center"/>
        <w:rPr>
          <w:b/>
          <w:color w:val="000000"/>
        </w:rPr>
      </w:pPr>
    </w:p>
    <w:p w:rsidR="001A2441" w:rsidRPr="00783C40" w:rsidRDefault="001A2441" w:rsidP="001A2441">
      <w:pPr>
        <w:shd w:val="clear" w:color="auto" w:fill="FFFFFF"/>
        <w:jc w:val="center"/>
        <w:rPr>
          <w:color w:val="000000"/>
          <w:sz w:val="26"/>
        </w:rPr>
      </w:pPr>
      <w:r w:rsidRPr="00783C40">
        <w:rPr>
          <w:b/>
          <w:bCs/>
          <w:color w:val="000000"/>
          <w:sz w:val="26"/>
        </w:rPr>
        <w:t>THỦ TƯỚNG CHÍNH PHỦ</w:t>
      </w:r>
    </w:p>
    <w:p w:rsidR="001A2441" w:rsidRDefault="001A2441" w:rsidP="001A2441">
      <w:pPr>
        <w:spacing w:before="200"/>
        <w:ind w:firstLine="567"/>
        <w:jc w:val="both"/>
        <w:rPr>
          <w:b/>
          <w:bCs/>
          <w:color w:val="000000"/>
        </w:rPr>
      </w:pPr>
      <w:r>
        <w:rPr>
          <w:color w:val="000000"/>
        </w:rPr>
        <w:t>Căn cứ Luật Tổ chức Chính phủ ngày 19 tháng 6 năm 2015;</w:t>
      </w:r>
    </w:p>
    <w:p w:rsidR="001A2441" w:rsidRPr="00341F5C" w:rsidRDefault="001A2441" w:rsidP="001A2441">
      <w:pPr>
        <w:pStyle w:val="BodyTextIndent3"/>
        <w:widowControl w:val="0"/>
        <w:spacing w:before="140" w:line="240" w:lineRule="auto"/>
        <w:jc w:val="both"/>
        <w:rPr>
          <w:rFonts w:ascii="Times New Roman" w:hAnsi="Times New Roman"/>
          <w:color w:val="000000"/>
          <w:szCs w:val="28"/>
        </w:rPr>
      </w:pPr>
      <w:r>
        <w:rPr>
          <w:rFonts w:ascii="Times New Roman" w:hAnsi="Times New Roman"/>
          <w:color w:val="000000"/>
          <w:szCs w:val="28"/>
        </w:rPr>
        <w:t>Căn cứ Luật Đầu tư công ngày 18 tháng 6 năm 2014;</w:t>
      </w:r>
    </w:p>
    <w:p w:rsidR="001A2441" w:rsidRPr="00341F5C" w:rsidRDefault="001A2441" w:rsidP="001A2441">
      <w:pPr>
        <w:pStyle w:val="BodyTextIndent3"/>
        <w:widowControl w:val="0"/>
        <w:spacing w:before="140" w:line="240" w:lineRule="auto"/>
        <w:jc w:val="both"/>
        <w:rPr>
          <w:rFonts w:ascii="Times New Roman" w:hAnsi="Times New Roman"/>
          <w:color w:val="000000"/>
          <w:szCs w:val="28"/>
        </w:rPr>
      </w:pPr>
      <w:r>
        <w:rPr>
          <w:rFonts w:ascii="Times New Roman" w:hAnsi="Times New Roman"/>
          <w:color w:val="000000"/>
          <w:szCs w:val="28"/>
        </w:rPr>
        <w:t>Căn cứ Luật Ngân sách nhà nước ngày 25 tháng 6 năm 2015;</w:t>
      </w:r>
    </w:p>
    <w:p w:rsidR="001A2441" w:rsidRPr="00074843" w:rsidRDefault="001A2441" w:rsidP="001A2441">
      <w:pPr>
        <w:pStyle w:val="BodyTextIndent3"/>
        <w:widowControl w:val="0"/>
        <w:spacing w:before="140" w:line="240" w:lineRule="auto"/>
        <w:jc w:val="both"/>
        <w:rPr>
          <w:rFonts w:ascii="Times New Roman" w:hAnsi="Times New Roman"/>
          <w:color w:val="000000"/>
          <w:spacing w:val="-6"/>
          <w:szCs w:val="28"/>
        </w:rPr>
      </w:pPr>
      <w:r w:rsidRPr="00074843">
        <w:rPr>
          <w:rFonts w:ascii="Times New Roman" w:hAnsi="Times New Roman"/>
          <w:color w:val="000000"/>
          <w:spacing w:val="-6"/>
          <w:szCs w:val="28"/>
        </w:rPr>
        <w:t xml:space="preserve">Căn cứ Nghị quyết số 1023/NQ-UBTVQH13 ngày </w:t>
      </w:r>
      <w:r>
        <w:rPr>
          <w:rFonts w:ascii="Times New Roman" w:hAnsi="Times New Roman"/>
          <w:color w:val="000000"/>
          <w:spacing w:val="-6"/>
          <w:szCs w:val="28"/>
        </w:rPr>
        <w:t>28 tháng 8 năm 2015 của Ủy ban t</w:t>
      </w:r>
      <w:r w:rsidRPr="00074843">
        <w:rPr>
          <w:rFonts w:ascii="Times New Roman" w:hAnsi="Times New Roman"/>
          <w:color w:val="000000"/>
          <w:spacing w:val="-6"/>
          <w:szCs w:val="28"/>
        </w:rPr>
        <w:t>hường vụ Quốc hội về ban hành các nguyên tắc, tiêu chí và định mức phân bổ vốn đầu tư phát triển nguồn ngân sách nhà nước giai đoạn 2016 - 2020;</w:t>
      </w:r>
    </w:p>
    <w:p w:rsidR="001A2441" w:rsidRPr="008F0399" w:rsidRDefault="001A2441" w:rsidP="001A2441">
      <w:pPr>
        <w:shd w:val="clear" w:color="auto" w:fill="FFFFFF"/>
        <w:spacing w:before="140"/>
        <w:ind w:firstLine="567"/>
        <w:jc w:val="both"/>
        <w:rPr>
          <w:iCs/>
          <w:color w:val="000000"/>
          <w:spacing w:val="-6"/>
        </w:rPr>
      </w:pPr>
      <w:r w:rsidRPr="008F0399">
        <w:rPr>
          <w:iCs/>
          <w:color w:val="000000"/>
          <w:spacing w:val="-6"/>
        </w:rPr>
        <w:t>Căn cứ Nghị quyết số 73/NQ-CP ngày 26 tháng 8 năm 2016 của Chính phủ về phê duyệt chủ trương đầu tư các Chương trình mục tiêu giai đoạn 2016 - 2020;</w:t>
      </w:r>
    </w:p>
    <w:p w:rsidR="001A2441" w:rsidRPr="00341F5C" w:rsidRDefault="001A2441" w:rsidP="001A2441">
      <w:pPr>
        <w:shd w:val="clear" w:color="auto" w:fill="FFFFFF"/>
        <w:spacing w:before="140"/>
        <w:ind w:firstLine="567"/>
        <w:jc w:val="both"/>
        <w:rPr>
          <w:color w:val="000000"/>
        </w:rPr>
      </w:pPr>
      <w:r w:rsidRPr="003C13A1">
        <w:rPr>
          <w:iCs/>
          <w:color w:val="000000"/>
        </w:rPr>
        <w:t>Căn cứ</w:t>
      </w:r>
      <w:r w:rsidRPr="00341F5C">
        <w:rPr>
          <w:iCs/>
          <w:color w:val="000000"/>
        </w:rPr>
        <w:t xml:space="preserve"> </w:t>
      </w:r>
      <w:r w:rsidRPr="00341F5C">
        <w:t>Quyết định số 40/</w:t>
      </w:r>
      <w:r>
        <w:t xml:space="preserve">2015/QĐ-TTg ngày 14 tháng 9 năm 2015 của Thủ tướng Chính phủ về việc ban hành nguyên tắc, tiêu chí và định mức phân bổ vốn đầu tư phát triển nguồn ngân sách nhà nước giai đoạn 2016 - 2020; </w:t>
      </w:r>
    </w:p>
    <w:p w:rsidR="001A2441" w:rsidRPr="00341F5C" w:rsidRDefault="001A2441" w:rsidP="001A2441">
      <w:pPr>
        <w:shd w:val="clear" w:color="auto" w:fill="FFFFFF"/>
        <w:spacing w:before="140"/>
        <w:ind w:firstLine="567"/>
        <w:jc w:val="both"/>
        <w:rPr>
          <w:iCs/>
          <w:color w:val="000000"/>
        </w:rPr>
      </w:pPr>
      <w:r w:rsidRPr="003C13A1">
        <w:rPr>
          <w:iCs/>
          <w:color w:val="000000"/>
        </w:rPr>
        <w:t xml:space="preserve">Xét đề nghị của Bộ trưởng Bộ </w:t>
      </w:r>
      <w:r w:rsidRPr="00341F5C">
        <w:rPr>
          <w:iCs/>
          <w:color w:val="000000"/>
        </w:rPr>
        <w:t>Kế hoạch và Đầu tư</w:t>
      </w:r>
      <w:r>
        <w:rPr>
          <w:iCs/>
          <w:color w:val="000000"/>
        </w:rPr>
        <w:t xml:space="preserve">, </w:t>
      </w:r>
    </w:p>
    <w:p w:rsidR="001A2441" w:rsidRPr="00341F5C" w:rsidRDefault="001A2441" w:rsidP="001A2441">
      <w:pPr>
        <w:shd w:val="clear" w:color="auto" w:fill="FFFFFF"/>
        <w:ind w:firstLine="567"/>
        <w:jc w:val="both"/>
        <w:rPr>
          <w:color w:val="000000"/>
        </w:rPr>
      </w:pPr>
    </w:p>
    <w:p w:rsidR="001A2441" w:rsidRPr="00783C40" w:rsidRDefault="001A2441" w:rsidP="001A2441">
      <w:pPr>
        <w:shd w:val="clear" w:color="auto" w:fill="FFFFFF"/>
        <w:jc w:val="center"/>
        <w:rPr>
          <w:b/>
          <w:bCs/>
          <w:color w:val="000000"/>
          <w:sz w:val="26"/>
        </w:rPr>
      </w:pPr>
      <w:r w:rsidRPr="00783C40">
        <w:rPr>
          <w:b/>
          <w:bCs/>
          <w:color w:val="000000"/>
          <w:sz w:val="26"/>
        </w:rPr>
        <w:t>QUYẾT ĐỊNH:</w:t>
      </w:r>
    </w:p>
    <w:p w:rsidR="001A2441" w:rsidRPr="00341F5C" w:rsidRDefault="001A2441" w:rsidP="001A2441">
      <w:pPr>
        <w:shd w:val="clear" w:color="auto" w:fill="FFFFFF"/>
        <w:jc w:val="center"/>
        <w:rPr>
          <w:color w:val="000000"/>
          <w:sz w:val="8"/>
        </w:rPr>
      </w:pPr>
    </w:p>
    <w:p w:rsidR="001A2441" w:rsidRPr="00341F5C" w:rsidRDefault="001A2441" w:rsidP="001A2441">
      <w:pPr>
        <w:shd w:val="clear" w:color="auto" w:fill="FFFFFF"/>
        <w:spacing w:before="180"/>
        <w:ind w:firstLine="567"/>
        <w:jc w:val="both"/>
        <w:rPr>
          <w:b/>
          <w:color w:val="000000"/>
        </w:rPr>
      </w:pPr>
      <w:bookmarkStart w:id="2" w:name="dieu_1"/>
      <w:r w:rsidRPr="003C13A1">
        <w:rPr>
          <w:b/>
          <w:bCs/>
          <w:color w:val="000000"/>
        </w:rPr>
        <w:t>Điều 1</w:t>
      </w:r>
      <w:bookmarkEnd w:id="2"/>
      <w:r w:rsidRPr="003C13A1">
        <w:rPr>
          <w:b/>
          <w:bCs/>
          <w:color w:val="000000"/>
        </w:rPr>
        <w:t>.</w:t>
      </w:r>
      <w:r w:rsidRPr="003C13A1">
        <w:rPr>
          <w:b/>
          <w:color w:val="000000"/>
        </w:rPr>
        <w:t> </w:t>
      </w:r>
      <w:bookmarkStart w:id="3" w:name="dieu_1_name"/>
      <w:r w:rsidRPr="003C13A1">
        <w:rPr>
          <w:color w:val="000000"/>
        </w:rPr>
        <w:t xml:space="preserve">Phê duyệt </w:t>
      </w:r>
      <w:r w:rsidRPr="00341F5C">
        <w:rPr>
          <w:color w:val="000000"/>
        </w:rPr>
        <w:t xml:space="preserve">Chương trình mục tiêu </w:t>
      </w:r>
      <w:r>
        <w:rPr>
          <w:color w:val="000000"/>
        </w:rPr>
        <w:t>Hỗ trợ vốn đối ứng ODA cho các địa phương, giai đoạn 2016 - 2020</w:t>
      </w:r>
      <w:r w:rsidRPr="003C13A1">
        <w:rPr>
          <w:color w:val="000000"/>
        </w:rPr>
        <w:t>, bao gồm các nội dung chính sau:</w:t>
      </w:r>
      <w:bookmarkEnd w:id="3"/>
    </w:p>
    <w:p w:rsidR="001A2441" w:rsidRPr="00341F5C" w:rsidRDefault="001A2441" w:rsidP="001A2441">
      <w:pPr>
        <w:shd w:val="clear" w:color="auto" w:fill="FFFFFF"/>
        <w:spacing w:before="120"/>
        <w:ind w:firstLine="567"/>
        <w:rPr>
          <w:color w:val="000000"/>
        </w:rPr>
      </w:pPr>
      <w:bookmarkStart w:id="4" w:name="dieu_1_1"/>
      <w:r w:rsidRPr="003C13A1">
        <w:rPr>
          <w:color w:val="000000"/>
        </w:rPr>
        <w:t>1. Tên Chương trình và cơ quan quản lý Chương trình</w:t>
      </w:r>
      <w:bookmarkEnd w:id="4"/>
    </w:p>
    <w:p w:rsidR="001A2441" w:rsidRPr="00341F5C" w:rsidRDefault="001A2441" w:rsidP="001A2441">
      <w:pPr>
        <w:shd w:val="clear" w:color="auto" w:fill="FFFFFF"/>
        <w:spacing w:before="120"/>
        <w:ind w:firstLine="567"/>
        <w:jc w:val="both"/>
        <w:rPr>
          <w:color w:val="000000"/>
        </w:rPr>
      </w:pPr>
      <w:r w:rsidRPr="003C13A1">
        <w:rPr>
          <w:color w:val="000000"/>
        </w:rPr>
        <w:t>a) Tên Chương trình:</w:t>
      </w:r>
      <w:r w:rsidRPr="00341F5C">
        <w:rPr>
          <w:color w:val="000000"/>
        </w:rPr>
        <w:t xml:space="preserve"> Chương trình mục tiêu </w:t>
      </w:r>
      <w:r>
        <w:rPr>
          <w:color w:val="000000"/>
        </w:rPr>
        <w:t>Hỗ trợ vốn đối ứng ODA cho các địa phương, g</w:t>
      </w:r>
      <w:r w:rsidRPr="003C13A1">
        <w:rPr>
          <w:iCs/>
          <w:color w:val="000000"/>
        </w:rPr>
        <w:t>iai đoạn 2016 - 2020</w:t>
      </w:r>
      <w:r w:rsidRPr="003C13A1">
        <w:rPr>
          <w:color w:val="000000"/>
        </w:rPr>
        <w:t xml:space="preserve"> (sau đây viết t</w:t>
      </w:r>
      <w:r w:rsidRPr="00341F5C">
        <w:rPr>
          <w:color w:val="000000"/>
        </w:rPr>
        <w:t>ắ</w:t>
      </w:r>
      <w:r w:rsidRPr="003C13A1">
        <w:rPr>
          <w:color w:val="000000"/>
        </w:rPr>
        <w:t>t là Chương trình).</w:t>
      </w:r>
    </w:p>
    <w:p w:rsidR="001A2441" w:rsidRPr="00341F5C" w:rsidRDefault="001A2441" w:rsidP="001A2441">
      <w:pPr>
        <w:shd w:val="clear" w:color="auto" w:fill="FFFFFF"/>
        <w:spacing w:before="120"/>
        <w:ind w:firstLine="567"/>
        <w:rPr>
          <w:color w:val="000000"/>
        </w:rPr>
      </w:pPr>
      <w:r w:rsidRPr="003C13A1">
        <w:rPr>
          <w:color w:val="000000"/>
        </w:rPr>
        <w:t xml:space="preserve">b) </w:t>
      </w:r>
      <w:r w:rsidRPr="00341F5C">
        <w:rPr>
          <w:color w:val="000000"/>
        </w:rPr>
        <w:t xml:space="preserve">Cơ quan quản lý </w:t>
      </w:r>
      <w:r w:rsidRPr="003C13A1">
        <w:rPr>
          <w:color w:val="000000"/>
        </w:rPr>
        <w:t xml:space="preserve">Chương trình: </w:t>
      </w:r>
      <w:r w:rsidRPr="003C13A1">
        <w:rPr>
          <w:iCs/>
          <w:color w:val="000000"/>
        </w:rPr>
        <w:t xml:space="preserve">Bộ </w:t>
      </w:r>
      <w:r>
        <w:rPr>
          <w:iCs/>
          <w:color w:val="000000"/>
        </w:rPr>
        <w:t>Kế hoạch và Đầu tư</w:t>
      </w:r>
      <w:r w:rsidRPr="003C13A1">
        <w:rPr>
          <w:color w:val="000000"/>
        </w:rPr>
        <w:t>.</w:t>
      </w:r>
    </w:p>
    <w:p w:rsidR="001A2441" w:rsidRDefault="001A2441" w:rsidP="001A2441">
      <w:pPr>
        <w:spacing w:before="120"/>
        <w:ind w:firstLine="567"/>
        <w:jc w:val="both"/>
      </w:pPr>
      <w:bookmarkStart w:id="5" w:name="dieu_2_1"/>
      <w:r w:rsidRPr="00341F5C">
        <w:t>2</w:t>
      </w:r>
      <w:r w:rsidRPr="003C13A1">
        <w:t>.</w:t>
      </w:r>
      <w:r w:rsidRPr="00341F5C">
        <w:t xml:space="preserve"> Mục tiêu của Chương trình</w:t>
      </w:r>
    </w:p>
    <w:p w:rsidR="001A2441" w:rsidRDefault="001A2441" w:rsidP="001A2441">
      <w:pPr>
        <w:spacing w:before="120"/>
        <w:ind w:firstLine="567"/>
        <w:jc w:val="both"/>
      </w:pPr>
      <w:r>
        <w:t>a) Mục tiêu tổng quá</w:t>
      </w:r>
      <w:r w:rsidRPr="003C13A1">
        <w:t>t</w:t>
      </w:r>
    </w:p>
    <w:p w:rsidR="001A2441" w:rsidRDefault="001A2441" w:rsidP="001A2441">
      <w:pPr>
        <w:spacing w:before="120"/>
        <w:ind w:firstLine="567"/>
        <w:jc w:val="both"/>
      </w:pPr>
      <w:r w:rsidRPr="00BF69BA">
        <w:t xml:space="preserve">Triển khai thực hiện các dự án ODA do địa phương quản lý </w:t>
      </w:r>
      <w:r>
        <w:t xml:space="preserve">bảo đảm </w:t>
      </w:r>
      <w:r w:rsidRPr="00BF69BA">
        <w:t>đúng tiến độ</w:t>
      </w:r>
      <w:r>
        <w:t xml:space="preserve"> và</w:t>
      </w:r>
      <w:r w:rsidRPr="00BF69BA">
        <w:t xml:space="preserve"> hiệu quả; hỗ trợ vốn đối ứng các dự án ODA từ ngân sách trung ương cho những địa phương nghèo, có điều kiện kinh tế - xã hội khó khăn trong giai đoạn 2016</w:t>
      </w:r>
      <w:r>
        <w:t xml:space="preserve"> </w:t>
      </w:r>
      <w:r w:rsidRPr="00BF69BA">
        <w:t>-</w:t>
      </w:r>
      <w:r>
        <w:t xml:space="preserve"> </w:t>
      </w:r>
      <w:r w:rsidRPr="00BF69BA">
        <w:t xml:space="preserve">2020; triển khai, thực hiện các nội dung dự án theo đúng Thỏa </w:t>
      </w:r>
      <w:r w:rsidRPr="00BF69BA">
        <w:lastRenderedPageBreak/>
        <w:t>thuận được ký kết hoặc Hiệp định tài trợ, phù hợp với định hướng thu hút và sử dụng vốn ODA của Chính phủ; thực hiện hiệu quả việc sử dụng, quản lý nguồn vốn ODA giai đoạn 2016</w:t>
      </w:r>
      <w:r>
        <w:t xml:space="preserve"> </w:t>
      </w:r>
      <w:r w:rsidRPr="00BF69BA">
        <w:t>-</w:t>
      </w:r>
      <w:r>
        <w:t xml:space="preserve"> </w:t>
      </w:r>
      <w:r w:rsidRPr="00BF69BA">
        <w:t>2020.</w:t>
      </w:r>
    </w:p>
    <w:p w:rsidR="001A2441" w:rsidRDefault="001A2441" w:rsidP="001A2441">
      <w:pPr>
        <w:spacing w:before="180"/>
        <w:ind w:firstLine="567"/>
        <w:jc w:val="both"/>
      </w:pPr>
      <w:r w:rsidRPr="003C13A1">
        <w:t>b) Mục tiêu cụ thể phấn đấu đến năm 2020</w:t>
      </w:r>
    </w:p>
    <w:p w:rsidR="001A2441" w:rsidRPr="00933916" w:rsidRDefault="001A2441" w:rsidP="001A2441">
      <w:pPr>
        <w:spacing w:before="180"/>
        <w:ind w:firstLine="567"/>
        <w:jc w:val="both"/>
        <w:rPr>
          <w:lang w:val="pt-BR"/>
        </w:rPr>
      </w:pPr>
      <w:r w:rsidRPr="00933916">
        <w:rPr>
          <w:lang w:val="pt-BR"/>
        </w:rPr>
        <w:t xml:space="preserve">- Hỗ trợ 48 địa phương khó khăn về ngân sách </w:t>
      </w:r>
      <w:r>
        <w:rPr>
          <w:lang w:val="pt-BR"/>
        </w:rPr>
        <w:t>có thêm nguồn lực</w:t>
      </w:r>
      <w:r w:rsidRPr="00933916">
        <w:rPr>
          <w:lang w:val="pt-BR"/>
        </w:rPr>
        <w:t xml:space="preserve"> tăng cường giải ngân phần vốn nước ngoài (khoảng 54</w:t>
      </w:r>
      <w:r>
        <w:rPr>
          <w:lang w:val="pt-BR"/>
        </w:rPr>
        <w:t>.000</w:t>
      </w:r>
      <w:r w:rsidRPr="00933916">
        <w:rPr>
          <w:lang w:val="pt-BR"/>
        </w:rPr>
        <w:t xml:space="preserve"> tỷ đồ</w:t>
      </w:r>
      <w:r w:rsidR="002B2DE0">
        <w:rPr>
          <w:lang w:val="pt-BR"/>
        </w:rPr>
        <w:t>ng) của các nhà tài trợ quốc tế.</w:t>
      </w:r>
    </w:p>
    <w:p w:rsidR="001A2441" w:rsidRPr="00933916" w:rsidRDefault="001A2441" w:rsidP="001A2441">
      <w:pPr>
        <w:spacing w:before="180"/>
        <w:ind w:firstLine="567"/>
        <w:jc w:val="both"/>
        <w:rPr>
          <w:lang w:val="pt-BR"/>
        </w:rPr>
      </w:pPr>
      <w:r w:rsidRPr="00933916">
        <w:rPr>
          <w:lang w:val="pt-BR"/>
        </w:rPr>
        <w:t xml:space="preserve">- Tiếp tục bổ sung </w:t>
      </w:r>
      <w:r>
        <w:rPr>
          <w:lang w:val="pt-BR"/>
        </w:rPr>
        <w:t xml:space="preserve">khoảng </w:t>
      </w:r>
      <w:r w:rsidRPr="00933916">
        <w:rPr>
          <w:lang w:val="pt-BR"/>
        </w:rPr>
        <w:t>6.</w:t>
      </w:r>
      <w:r>
        <w:rPr>
          <w:lang w:val="pt-BR"/>
        </w:rPr>
        <w:t>976</w:t>
      </w:r>
      <w:r w:rsidRPr="00933916">
        <w:rPr>
          <w:lang w:val="pt-BR"/>
        </w:rPr>
        <w:t xml:space="preserve"> tỷ đồng vốn đối ứng để thực hiện hoàn thành </w:t>
      </w:r>
      <w:r>
        <w:rPr>
          <w:lang w:val="pt-BR"/>
        </w:rPr>
        <w:t>300</w:t>
      </w:r>
      <w:r w:rsidRPr="00933916">
        <w:rPr>
          <w:lang w:val="pt-BR"/>
        </w:rPr>
        <w:t xml:space="preserve"> dự án chuyển tiếp từ giai đoạn 2011</w:t>
      </w:r>
      <w:r>
        <w:rPr>
          <w:lang w:val="pt-BR"/>
        </w:rPr>
        <w:t xml:space="preserve"> </w:t>
      </w:r>
      <w:r w:rsidRPr="00933916">
        <w:rPr>
          <w:lang w:val="pt-BR"/>
        </w:rPr>
        <w:t>-</w:t>
      </w:r>
      <w:r>
        <w:rPr>
          <w:lang w:val="pt-BR"/>
        </w:rPr>
        <w:t xml:space="preserve"> </w:t>
      </w:r>
      <w:r w:rsidRPr="00933916">
        <w:rPr>
          <w:lang w:val="pt-BR"/>
        </w:rPr>
        <w:t>2015 sang giai đoạn 2016</w:t>
      </w:r>
      <w:r>
        <w:rPr>
          <w:lang w:val="pt-BR"/>
        </w:rPr>
        <w:t xml:space="preserve"> </w:t>
      </w:r>
      <w:r w:rsidRPr="00933916">
        <w:rPr>
          <w:lang w:val="pt-BR"/>
        </w:rPr>
        <w:t>-</w:t>
      </w:r>
      <w:r>
        <w:rPr>
          <w:lang w:val="pt-BR"/>
        </w:rPr>
        <w:t xml:space="preserve"> </w:t>
      </w:r>
      <w:r w:rsidRPr="00933916">
        <w:rPr>
          <w:lang w:val="pt-BR"/>
        </w:rPr>
        <w:t xml:space="preserve">2020 sớm đưa vào sử </w:t>
      </w:r>
      <w:r w:rsidR="002B2DE0">
        <w:rPr>
          <w:lang w:val="pt-BR"/>
        </w:rPr>
        <w:t>dụng, phát huy hiệu quả.</w:t>
      </w:r>
    </w:p>
    <w:p w:rsidR="001A2441" w:rsidRDefault="001A2441" w:rsidP="001A2441">
      <w:pPr>
        <w:spacing w:before="180"/>
        <w:ind w:firstLine="567"/>
        <w:jc w:val="both"/>
      </w:pPr>
      <w:r w:rsidRPr="00933916">
        <w:rPr>
          <w:lang w:val="pt-BR"/>
        </w:rPr>
        <w:t>- Thực hiện các dự án khởi công mới giai đoạn 2016</w:t>
      </w:r>
      <w:r>
        <w:rPr>
          <w:lang w:val="pt-BR"/>
        </w:rPr>
        <w:t xml:space="preserve"> </w:t>
      </w:r>
      <w:r w:rsidRPr="00933916">
        <w:rPr>
          <w:lang w:val="pt-BR"/>
        </w:rPr>
        <w:t>-</w:t>
      </w:r>
      <w:r>
        <w:rPr>
          <w:lang w:val="pt-BR"/>
        </w:rPr>
        <w:t xml:space="preserve"> 2020 thực sự quan trọng được</w:t>
      </w:r>
      <w:r w:rsidRPr="00933916">
        <w:rPr>
          <w:lang w:val="pt-BR"/>
        </w:rPr>
        <w:t xml:space="preserve"> ký kết hiệp định tài trợ; các vấn đề phát sinh trong quá trình triển khai thực hiện các dự án chuyển tiếp giai đoạn 2011</w:t>
      </w:r>
      <w:r>
        <w:rPr>
          <w:lang w:val="pt-BR"/>
        </w:rPr>
        <w:t xml:space="preserve"> </w:t>
      </w:r>
      <w:r w:rsidRPr="00933916">
        <w:rPr>
          <w:lang w:val="pt-BR"/>
        </w:rPr>
        <w:t>-</w:t>
      </w:r>
      <w:r>
        <w:rPr>
          <w:lang w:val="pt-BR"/>
        </w:rPr>
        <w:t xml:space="preserve"> </w:t>
      </w:r>
      <w:r w:rsidRPr="00933916">
        <w:rPr>
          <w:lang w:val="pt-BR"/>
        </w:rPr>
        <w:t>2015 sang giai đoạn 2016</w:t>
      </w:r>
      <w:r>
        <w:rPr>
          <w:lang w:val="pt-BR"/>
        </w:rPr>
        <w:t xml:space="preserve"> </w:t>
      </w:r>
      <w:r w:rsidRPr="00933916">
        <w:rPr>
          <w:lang w:val="pt-BR"/>
        </w:rPr>
        <w:t>-</w:t>
      </w:r>
      <w:r>
        <w:rPr>
          <w:lang w:val="pt-BR"/>
        </w:rPr>
        <w:t xml:space="preserve"> </w:t>
      </w:r>
      <w:r w:rsidRPr="00933916">
        <w:rPr>
          <w:lang w:val="pt-BR"/>
        </w:rPr>
        <w:t xml:space="preserve">2020 </w:t>
      </w:r>
      <w:r>
        <w:rPr>
          <w:lang w:val="pt-BR"/>
        </w:rPr>
        <w:t>khoảng</w:t>
      </w:r>
      <w:r w:rsidRPr="00933916">
        <w:rPr>
          <w:lang w:val="pt-BR"/>
        </w:rPr>
        <w:t xml:space="preserve"> 3.</w:t>
      </w:r>
      <w:r>
        <w:rPr>
          <w:lang w:val="pt-BR"/>
        </w:rPr>
        <w:t>024</w:t>
      </w:r>
      <w:r w:rsidRPr="00933916">
        <w:rPr>
          <w:lang w:val="pt-BR"/>
        </w:rPr>
        <w:t xml:space="preserve"> tỷ đồng</w:t>
      </w:r>
      <w:r>
        <w:rPr>
          <w:lang w:val="pt-BR"/>
        </w:rPr>
        <w:t xml:space="preserve"> vốn đối ứng</w:t>
      </w:r>
      <w:r w:rsidRPr="00933916">
        <w:rPr>
          <w:lang w:val="pt-BR"/>
        </w:rPr>
        <w:t>.</w:t>
      </w:r>
    </w:p>
    <w:p w:rsidR="001A2441" w:rsidRPr="003C13A1" w:rsidRDefault="001A2441" w:rsidP="001A2441">
      <w:pPr>
        <w:spacing w:before="180"/>
        <w:ind w:firstLine="567"/>
        <w:jc w:val="both"/>
      </w:pPr>
      <w:r w:rsidRPr="003C13A1">
        <w:t>3. Thời gian</w:t>
      </w:r>
      <w:r>
        <w:t>,</w:t>
      </w:r>
      <w:r w:rsidRPr="003C13A1">
        <w:t xml:space="preserve"> phạm vi</w:t>
      </w:r>
      <w:r>
        <w:t xml:space="preserve"> và</w:t>
      </w:r>
      <w:r w:rsidRPr="003C13A1">
        <w:t xml:space="preserve"> đối tượng của </w:t>
      </w:r>
      <w:r w:rsidRPr="00341F5C">
        <w:t>C</w:t>
      </w:r>
      <w:r w:rsidRPr="003C13A1">
        <w:t>hương trình</w:t>
      </w:r>
    </w:p>
    <w:p w:rsidR="001A2441" w:rsidRDefault="001A2441" w:rsidP="001A2441">
      <w:pPr>
        <w:spacing w:before="180"/>
        <w:ind w:firstLine="567"/>
        <w:jc w:val="both"/>
      </w:pPr>
      <w:r w:rsidRPr="00341F5C">
        <w:t>a) Thời gian thực hiện</w:t>
      </w:r>
      <w:r>
        <w:t xml:space="preserve"> Chương trình: Giai đoạn 2016 - 2020</w:t>
      </w:r>
    </w:p>
    <w:p w:rsidR="001A2441" w:rsidRDefault="001A2441" w:rsidP="001A2441">
      <w:pPr>
        <w:spacing w:before="180"/>
        <w:ind w:firstLine="567"/>
        <w:jc w:val="both"/>
      </w:pPr>
      <w:r>
        <w:t xml:space="preserve">b) Phạm vi Chương trình: </w:t>
      </w:r>
      <w:r w:rsidRPr="00933916">
        <w:rPr>
          <w:lang w:val="pt-BR"/>
        </w:rPr>
        <w:t xml:space="preserve">Các tỉnh, thành phố trực thuộc </w:t>
      </w:r>
      <w:r>
        <w:rPr>
          <w:lang w:val="pt-BR"/>
        </w:rPr>
        <w:t>t</w:t>
      </w:r>
      <w:r w:rsidRPr="00933916">
        <w:rPr>
          <w:lang w:val="pt-BR"/>
        </w:rPr>
        <w:t>rung ương có các dự án ODA và vốn vay ưu đãi được đưa vào trong cân đối ngân sách nhà nước, thực hiện trong giai đoạn 2016 - 2020.</w:t>
      </w:r>
    </w:p>
    <w:p w:rsidR="001A2441" w:rsidRDefault="001A2441" w:rsidP="001A2441">
      <w:pPr>
        <w:spacing w:before="180"/>
        <w:ind w:firstLine="567"/>
        <w:jc w:val="both"/>
      </w:pPr>
      <w:r>
        <w:t>c) Đối tượng của Chương trình</w:t>
      </w:r>
    </w:p>
    <w:p w:rsidR="001A2441" w:rsidRPr="00933916" w:rsidRDefault="001A2441" w:rsidP="001A2441">
      <w:pPr>
        <w:spacing w:before="180"/>
        <w:ind w:firstLine="567"/>
        <w:jc w:val="both"/>
        <w:rPr>
          <w:lang w:val="pt-BR"/>
        </w:rPr>
      </w:pPr>
      <w:r>
        <w:rPr>
          <w:lang w:val="pt-BR"/>
        </w:rPr>
        <w:t xml:space="preserve">- </w:t>
      </w:r>
      <w:r w:rsidRPr="00933916">
        <w:rPr>
          <w:lang w:val="pt-BR"/>
        </w:rPr>
        <w:t xml:space="preserve">Hỗ trợ </w:t>
      </w:r>
      <w:r>
        <w:rPr>
          <w:lang w:val="pt-BR"/>
        </w:rPr>
        <w:t xml:space="preserve">vốn đối ứng </w:t>
      </w:r>
      <w:r w:rsidRPr="00933916">
        <w:rPr>
          <w:lang w:val="pt-BR"/>
        </w:rPr>
        <w:t>cho các dự án đầu tư phát triển sử dụng vốn ODA và vốn vay ưu đãi được cân đối trong ngân sách nhà nước (theo hình thức cấp phát từ ngân sách trung ương) do địa phương trực tiếp làm chủ dự án, không bố trí vốn đối ứng cho dự án sử dụng hoàn toàn kinh phí</w:t>
      </w:r>
      <w:r>
        <w:rPr>
          <w:lang w:val="pt-BR"/>
        </w:rPr>
        <w:t xml:space="preserve"> sự nghiệp và dự án cho</w:t>
      </w:r>
      <w:r w:rsidR="002B2DE0">
        <w:rPr>
          <w:lang w:val="pt-BR"/>
        </w:rPr>
        <w:t xml:space="preserve">      </w:t>
      </w:r>
      <w:r>
        <w:rPr>
          <w:lang w:val="pt-BR"/>
        </w:rPr>
        <w:t xml:space="preserve"> vay lại</w:t>
      </w:r>
      <w:r w:rsidR="002B2DE0">
        <w:rPr>
          <w:lang w:val="pt-BR"/>
        </w:rPr>
        <w:t>.</w:t>
      </w:r>
    </w:p>
    <w:p w:rsidR="001A2441" w:rsidRDefault="001A2441" w:rsidP="001A2441">
      <w:pPr>
        <w:spacing w:before="180"/>
        <w:ind w:firstLine="567"/>
        <w:jc w:val="both"/>
      </w:pPr>
      <w:r>
        <w:rPr>
          <w:lang w:val="pt-BR"/>
        </w:rPr>
        <w:t>-</w:t>
      </w:r>
      <w:r w:rsidRPr="00933916">
        <w:rPr>
          <w:lang w:val="pt-BR"/>
        </w:rPr>
        <w:t xml:space="preserve"> Đối với các dự án có cơ cấu vốn hỗn hợp gồm cả vốn sự nghiệp và vốn đầu tư, chỉ hỗ trợ phần đầu tư phát triển.</w:t>
      </w:r>
    </w:p>
    <w:p w:rsidR="001A2441" w:rsidRDefault="001A2441" w:rsidP="001A2441">
      <w:pPr>
        <w:spacing w:before="180"/>
        <w:ind w:firstLine="567"/>
        <w:jc w:val="both"/>
      </w:pPr>
      <w:r>
        <w:t>4. Tổng kinh phí thực hiện Chương trình</w:t>
      </w:r>
    </w:p>
    <w:p w:rsidR="001A2441" w:rsidRPr="00533809" w:rsidRDefault="001A2441" w:rsidP="001A2441">
      <w:pPr>
        <w:pStyle w:val="NormalWeb"/>
        <w:spacing w:before="180" w:beforeAutospacing="0" w:after="0" w:afterAutospacing="0"/>
        <w:ind w:firstLine="567"/>
        <w:jc w:val="both"/>
        <w:rPr>
          <w:color w:val="000000"/>
          <w:spacing w:val="-2"/>
          <w:sz w:val="28"/>
          <w:szCs w:val="28"/>
        </w:rPr>
      </w:pPr>
      <w:r w:rsidRPr="00533809">
        <w:rPr>
          <w:color w:val="000000"/>
          <w:spacing w:val="-2"/>
          <w:sz w:val="28"/>
          <w:szCs w:val="28"/>
        </w:rPr>
        <w:t xml:space="preserve">Tổng kinh phí thực hiện Chương trình là 10.000 tỷ đồng </w:t>
      </w:r>
      <w:r>
        <w:rPr>
          <w:color w:val="000000"/>
          <w:spacing w:val="-2"/>
          <w:sz w:val="28"/>
          <w:szCs w:val="28"/>
        </w:rPr>
        <w:t xml:space="preserve">từ ngân sách trung ương </w:t>
      </w:r>
      <w:r w:rsidRPr="00533809">
        <w:rPr>
          <w:color w:val="000000"/>
          <w:spacing w:val="-2"/>
          <w:sz w:val="28"/>
          <w:szCs w:val="28"/>
        </w:rPr>
        <w:t>(điều chỉnh tăng thêm khi có dự án ODA khởi công mới được ký kết và khi có nguồn</w:t>
      </w:r>
      <w:r>
        <w:rPr>
          <w:color w:val="000000"/>
          <w:spacing w:val="-2"/>
          <w:sz w:val="28"/>
          <w:szCs w:val="28"/>
        </w:rPr>
        <w:t xml:space="preserve"> phù hợp theo quy định</w:t>
      </w:r>
      <w:r w:rsidRPr="00533809">
        <w:rPr>
          <w:color w:val="000000"/>
          <w:spacing w:val="-2"/>
          <w:sz w:val="28"/>
          <w:szCs w:val="28"/>
        </w:rPr>
        <w:t>).</w:t>
      </w:r>
    </w:p>
    <w:p w:rsidR="001A2441" w:rsidRPr="008F0399" w:rsidRDefault="001A2441" w:rsidP="001A2441">
      <w:pPr>
        <w:autoSpaceDE w:val="0"/>
        <w:autoSpaceDN w:val="0"/>
        <w:adjustRightInd w:val="0"/>
        <w:spacing w:before="180"/>
        <w:ind w:firstLine="567"/>
        <w:jc w:val="both"/>
        <w:rPr>
          <w:spacing w:val="-10"/>
        </w:rPr>
      </w:pPr>
      <w:r w:rsidRPr="008F0399">
        <w:rPr>
          <w:spacing w:val="-10"/>
        </w:rPr>
        <w:t>5. Nguyên tắc phân bổ vốn đối ứng từ ngân sách trung ương của Chương trình</w:t>
      </w:r>
    </w:p>
    <w:p w:rsidR="001A2441" w:rsidRDefault="001A2441" w:rsidP="001A2441">
      <w:pPr>
        <w:spacing w:before="180"/>
        <w:ind w:firstLine="567"/>
        <w:jc w:val="both"/>
        <w:rPr>
          <w:spacing w:val="-4"/>
        </w:rPr>
      </w:pPr>
      <w:r w:rsidRPr="00074843">
        <w:rPr>
          <w:spacing w:val="-4"/>
        </w:rPr>
        <w:t>Thực hiện theo Quyết định số </w:t>
      </w:r>
      <w:hyperlink r:id="rId9" w:tgtFrame="_blank" w:history="1">
        <w:r w:rsidRPr="00074843">
          <w:rPr>
            <w:spacing w:val="-4"/>
          </w:rPr>
          <w:t>40/2015/QĐ-TTg</w:t>
        </w:r>
      </w:hyperlink>
      <w:r w:rsidRPr="00074843">
        <w:rPr>
          <w:spacing w:val="-4"/>
        </w:rPr>
        <w:t xml:space="preserve"> ngày 14 tháng 9 năm 2015 của Thủ tướng Chính phủ ban hành nguyên tắc, tiêu chí và định mức phân bổ vốn đầu tư phát triển nguồn ngân sách nhà nước giai đoạn 2016 - 2020.</w:t>
      </w:r>
    </w:p>
    <w:p w:rsidR="001A2441" w:rsidRDefault="001A2441" w:rsidP="001A2441">
      <w:pPr>
        <w:spacing w:before="180"/>
        <w:ind w:firstLine="567"/>
        <w:jc w:val="both"/>
      </w:pPr>
      <w:r>
        <w:lastRenderedPageBreak/>
        <w:t>6. Các giải pháp chủ yếu thực hiện Chương trình</w:t>
      </w:r>
    </w:p>
    <w:p w:rsidR="001A2441" w:rsidRPr="00FF05F2" w:rsidRDefault="001A2441" w:rsidP="001A2441">
      <w:pPr>
        <w:spacing w:before="180"/>
        <w:ind w:firstLine="567"/>
        <w:jc w:val="both"/>
      </w:pPr>
      <w:r>
        <w:t>a)</w:t>
      </w:r>
      <w:r w:rsidRPr="00533809">
        <w:t xml:space="preserve"> </w:t>
      </w:r>
      <w:r>
        <w:t>Xác định và dự kiến đủ vốn đối ứng ODA trong cả vòng đời dự án và bố trí trong kế hoạch đầu tư công trung hạn giai đoạn 2016 - 2020 theo nguyên tắc ưu tiên bố trí đủ vốn đối ứng dự án theo cam kết. Xây dựng kế hoạch vốn đối ứng ODA hàng năm cho từng dự án theo nguyên tắc không vượt quá mức vốn trung hạn đã dự kiến, bố trí đủ, kịp thời theo tiến độ thực hiện dự án ODA, nhưng không vượt tỷ lệ được hỗ trợ theo quy định.</w:t>
      </w:r>
    </w:p>
    <w:p w:rsidR="009B4A53" w:rsidRPr="00ED762B" w:rsidRDefault="001A2441" w:rsidP="009B4A53">
      <w:pPr>
        <w:spacing w:before="120" w:after="120"/>
        <w:ind w:firstLine="720"/>
        <w:jc w:val="both"/>
      </w:pPr>
      <w:r>
        <w:t xml:space="preserve">b) </w:t>
      </w:r>
      <w:r w:rsidR="009B4A53" w:rsidRPr="00ED762B">
        <w:rPr>
          <w:color w:val="000000"/>
        </w:rPr>
        <w:t>Bố trí vốn đối ứng cho các dự án ODA và vốn vay ưu đãi các nhà tài trợ nước ngoài theo hướng hoàn thành dứt điểm dự án theo thứ tự ưu tiên. Đồng thời</w:t>
      </w:r>
      <w:r w:rsidR="002B2DE0">
        <w:rPr>
          <w:color w:val="000000"/>
        </w:rPr>
        <w:t xml:space="preserve">, </w:t>
      </w:r>
      <w:r w:rsidR="009B4A53" w:rsidRPr="00ED762B">
        <w:rPr>
          <w:color w:val="000000"/>
        </w:rPr>
        <w:t>đánh giá chặt chẽ tính hiệu quả vốn đối ứng bố trí hỗ trợ cho 300 dự án chuyển tiếp từ 2011</w:t>
      </w:r>
      <w:r w:rsidR="00EF15A3">
        <w:rPr>
          <w:color w:val="000000"/>
        </w:rPr>
        <w:t xml:space="preserve"> </w:t>
      </w:r>
      <w:r w:rsidR="009B4A53" w:rsidRPr="00ED762B">
        <w:rPr>
          <w:color w:val="000000"/>
        </w:rPr>
        <w:t>-</w:t>
      </w:r>
      <w:r w:rsidR="00EF15A3">
        <w:rPr>
          <w:color w:val="000000"/>
        </w:rPr>
        <w:t xml:space="preserve"> </w:t>
      </w:r>
      <w:r w:rsidR="009B4A53" w:rsidRPr="00ED762B">
        <w:rPr>
          <w:color w:val="000000"/>
        </w:rPr>
        <w:t>2015, chấm dứt dự án không hiệu quả.</w:t>
      </w:r>
    </w:p>
    <w:p w:rsidR="001A2441" w:rsidRPr="00533809" w:rsidRDefault="009B4A53" w:rsidP="001A2441">
      <w:pPr>
        <w:spacing w:before="180"/>
        <w:ind w:firstLine="567"/>
        <w:jc w:val="both"/>
      </w:pPr>
      <w:r>
        <w:t xml:space="preserve">c) </w:t>
      </w:r>
      <w:r w:rsidR="001A2441" w:rsidRPr="00533809">
        <w:t>Cơ chế huy động và sử dụng vốn đối ứng ODA</w:t>
      </w:r>
      <w:r w:rsidR="001A2441">
        <w:t>:</w:t>
      </w:r>
    </w:p>
    <w:p w:rsidR="001A2441" w:rsidRDefault="001A2441" w:rsidP="001A2441">
      <w:pPr>
        <w:spacing w:before="180"/>
        <w:ind w:firstLine="567"/>
        <w:jc w:val="both"/>
      </w:pPr>
      <w:r w:rsidRPr="00933916">
        <w:t xml:space="preserve">Nguồn vốn ngân sách </w:t>
      </w:r>
      <w:r>
        <w:t>trung ương</w:t>
      </w:r>
      <w:r w:rsidRPr="00933916">
        <w:t xml:space="preserve"> </w:t>
      </w:r>
      <w:r>
        <w:t xml:space="preserve">bố trí </w:t>
      </w:r>
      <w:r w:rsidRPr="00933916">
        <w:t xml:space="preserve">thực hiện Chương trình </w:t>
      </w:r>
      <w:r>
        <w:t>chỉ đảm bảo một phần cho</w:t>
      </w:r>
      <w:r w:rsidRPr="00933916">
        <w:t xml:space="preserve"> các dự án ODA do địa phương quản lý. Quá trình thực hiện, </w:t>
      </w:r>
      <w:r>
        <w:t xml:space="preserve">các </w:t>
      </w:r>
      <w:r w:rsidRPr="00933916">
        <w:t xml:space="preserve">địa phương </w:t>
      </w:r>
      <w:r>
        <w:t xml:space="preserve">phải chủ động cân đối ngân sách địa phương và huy động các </w:t>
      </w:r>
      <w:r w:rsidRPr="00933916">
        <w:t xml:space="preserve">nguồn vốn </w:t>
      </w:r>
      <w:r>
        <w:t xml:space="preserve">hợp pháp khác </w:t>
      </w:r>
      <w:r w:rsidRPr="00933916">
        <w:t>để thực hiện Chương trình, bảo đảm cơ cấu nguồn vốn của dự án đã được quyết định; sử dụng và quản lý nguồn vốn đúng mục đích, đúng quy đ</w:t>
      </w:r>
      <w:r>
        <w:t xml:space="preserve">ịnh </w:t>
      </w:r>
      <w:r w:rsidRPr="00933916">
        <w:t>nhằm sử dụng hiệu quả, tiết kiệm</w:t>
      </w:r>
      <w:r>
        <w:t xml:space="preserve"> và</w:t>
      </w:r>
      <w:r w:rsidRPr="00933916">
        <w:t xml:space="preserve"> giải ngân kịp thời nguồn vốn ODA cho từng dự án</w:t>
      </w:r>
      <w:r>
        <w:t>.</w:t>
      </w:r>
    </w:p>
    <w:p w:rsidR="001A2441" w:rsidRPr="00533809" w:rsidRDefault="009B4A53" w:rsidP="001A2441">
      <w:pPr>
        <w:spacing w:before="180"/>
        <w:ind w:firstLine="567"/>
        <w:jc w:val="both"/>
      </w:pPr>
      <w:r>
        <w:t>d</w:t>
      </w:r>
      <w:r w:rsidR="001A2441">
        <w:t xml:space="preserve">) </w:t>
      </w:r>
      <w:r w:rsidR="001A2441" w:rsidRPr="00533809">
        <w:t>Tăng cường hoàn thiện hệ thống cơ chế chính sách</w:t>
      </w:r>
      <w:r w:rsidR="001A2441">
        <w:t>:</w:t>
      </w:r>
    </w:p>
    <w:p w:rsidR="001A2441" w:rsidRDefault="001A2441" w:rsidP="001A2441">
      <w:pPr>
        <w:spacing w:before="180"/>
        <w:ind w:firstLine="567"/>
        <w:jc w:val="both"/>
      </w:pPr>
      <w:r>
        <w:t>Bộ kế hoạch và Đầu tư p</w:t>
      </w:r>
      <w:r w:rsidRPr="00933916">
        <w:t xml:space="preserve">hối hợp các </w:t>
      </w:r>
      <w:r>
        <w:t>b</w:t>
      </w:r>
      <w:r w:rsidRPr="00933916">
        <w:t>ộ, ngành</w:t>
      </w:r>
      <w:r>
        <w:t>,</w:t>
      </w:r>
      <w:r w:rsidRPr="00933916">
        <w:t xml:space="preserve"> địa </w:t>
      </w:r>
      <w:r>
        <w:t>p</w:t>
      </w:r>
      <w:r w:rsidRPr="00933916">
        <w:t>hư</w:t>
      </w:r>
      <w:r>
        <w:t>ơ</w:t>
      </w:r>
      <w:r w:rsidRPr="00933916">
        <w:t xml:space="preserve">ng liên quan xây dựng các văn bản </w:t>
      </w:r>
      <w:r>
        <w:t xml:space="preserve">pháp luật </w:t>
      </w:r>
      <w:r w:rsidRPr="00933916">
        <w:t>hướng dẫn</w:t>
      </w:r>
      <w:r>
        <w:t xml:space="preserve"> việc</w:t>
      </w:r>
      <w:r w:rsidRPr="00933916">
        <w:t xml:space="preserve"> </w:t>
      </w:r>
      <w:r>
        <w:t xml:space="preserve">quản lý, </w:t>
      </w:r>
      <w:r w:rsidRPr="00933916">
        <w:t xml:space="preserve">sử dụng kinh phí thực hiện </w:t>
      </w:r>
      <w:r w:rsidRPr="00533809">
        <w:t>Chương trình</w:t>
      </w:r>
      <w:r>
        <w:t>;</w:t>
      </w:r>
      <w:r w:rsidRPr="00933916">
        <w:t xml:space="preserve"> đặc biệt </w:t>
      </w:r>
      <w:r>
        <w:t xml:space="preserve">là quy định về </w:t>
      </w:r>
      <w:r w:rsidRPr="00933916">
        <w:t>quản lý và sử dụng nguồn ngân sách nhà nước thực hiện Chương trình</w:t>
      </w:r>
      <w:r>
        <w:t>.</w:t>
      </w:r>
      <w:r w:rsidRPr="00933916">
        <w:t xml:space="preserve"> </w:t>
      </w:r>
    </w:p>
    <w:p w:rsidR="001A2441" w:rsidRDefault="009B4A53" w:rsidP="001A2441">
      <w:pPr>
        <w:spacing w:before="180"/>
        <w:ind w:firstLine="567"/>
        <w:jc w:val="both"/>
      </w:pPr>
      <w:r>
        <w:t>đ</w:t>
      </w:r>
      <w:r w:rsidR="001A2441">
        <w:t>)</w:t>
      </w:r>
      <w:r w:rsidR="001A2441" w:rsidRPr="00533809">
        <w:t xml:space="preserve"> Tăng cường công tác kiểm tra</w:t>
      </w:r>
      <w:r w:rsidR="001A2441">
        <w:t>,</w:t>
      </w:r>
      <w:r w:rsidR="001A2441" w:rsidRPr="00533809">
        <w:t xml:space="preserve"> giám sát việc thực hiện chương trình:</w:t>
      </w:r>
    </w:p>
    <w:p w:rsidR="001A2441" w:rsidRPr="00933916" w:rsidRDefault="001A2441" w:rsidP="001A2441">
      <w:pPr>
        <w:spacing w:before="180"/>
        <w:ind w:firstLine="567"/>
        <w:jc w:val="both"/>
      </w:pPr>
      <w:r w:rsidRPr="00933916">
        <w:t xml:space="preserve"> </w:t>
      </w:r>
      <w:r>
        <w:t>Bộ Kế hoạch và Đầu tư thường xuyên phối hợp các b</w:t>
      </w:r>
      <w:r w:rsidRPr="00933916">
        <w:t>ộ, ngành</w:t>
      </w:r>
      <w:r>
        <w:t>,</w:t>
      </w:r>
      <w:r w:rsidRPr="00933916">
        <w:t xml:space="preserve"> địa phương liên quan tăng cường công tác kiểm tra, </w:t>
      </w:r>
      <w:r>
        <w:t xml:space="preserve">giám sát, </w:t>
      </w:r>
      <w:r w:rsidRPr="00933916">
        <w:t>đánh giá việc thực hiện Chương trình tại địa phương.</w:t>
      </w:r>
    </w:p>
    <w:p w:rsidR="001A2441" w:rsidRPr="00533809" w:rsidRDefault="001A2441" w:rsidP="001A2441">
      <w:pPr>
        <w:spacing w:before="180"/>
        <w:ind w:firstLine="567"/>
        <w:jc w:val="both"/>
      </w:pPr>
      <w:r>
        <w:t>đ)</w:t>
      </w:r>
      <w:r w:rsidRPr="00533809">
        <w:t xml:space="preserve"> Nâng cao chất lượng </w:t>
      </w:r>
      <w:r>
        <w:t>hoạt động của bộ máy điều hành C</w:t>
      </w:r>
      <w:r w:rsidRPr="00533809">
        <w:t>hương trìn</w:t>
      </w:r>
      <w:r>
        <w:t>h từ Trung ương đến địa phương; t</w:t>
      </w:r>
      <w:r w:rsidRPr="00933916">
        <w:t>ăng cường cơ chế phối hợp giữa c</w:t>
      </w:r>
      <w:r w:rsidRPr="00533809">
        <w:t xml:space="preserve">ác cơ quan quản lý </w:t>
      </w:r>
      <w:r w:rsidRPr="00933916">
        <w:t xml:space="preserve">nhà nước, cơ quan quản lý </w:t>
      </w:r>
      <w:r>
        <w:t>C</w:t>
      </w:r>
      <w:r w:rsidRPr="00533809">
        <w:t>hương trình ở Trung ương và địa phương</w:t>
      </w:r>
      <w:r w:rsidRPr="00933916">
        <w:t>; cơ chế phối hợp vận động và sử dụng vốn ODA làm cơ sở xác định cơ chế tài chính</w:t>
      </w:r>
      <w:r>
        <w:t>,</w:t>
      </w:r>
      <w:r w:rsidRPr="00933916">
        <w:t xml:space="preserve"> trách nhiệm quản lý, thực hiện các dự án ODA</w:t>
      </w:r>
      <w:r>
        <w:t>;</w:t>
      </w:r>
      <w:r w:rsidRPr="00933916">
        <w:t xml:space="preserve"> xây dựng kế hoạch bố trí vốn đối ứng</w:t>
      </w:r>
      <w:r>
        <w:t>,</w:t>
      </w:r>
      <w:r w:rsidRPr="00533809">
        <w:t xml:space="preserve"> </w:t>
      </w:r>
      <w:r>
        <w:t xml:space="preserve">trong </w:t>
      </w:r>
      <w:r w:rsidRPr="00533809">
        <w:t xml:space="preserve">đó phân định rõ quyền hạn, trách nhiệm của </w:t>
      </w:r>
      <w:r>
        <w:t>từng cấp</w:t>
      </w:r>
      <w:r w:rsidRPr="00533809">
        <w:t xml:space="preserve">. </w:t>
      </w:r>
    </w:p>
    <w:p w:rsidR="001A2441" w:rsidRDefault="001A2441" w:rsidP="001A2441">
      <w:pPr>
        <w:spacing w:before="180"/>
        <w:ind w:firstLine="567"/>
        <w:jc w:val="both"/>
      </w:pPr>
      <w:r>
        <w:t>e)</w:t>
      </w:r>
      <w:r w:rsidRPr="00533809">
        <w:t xml:space="preserve"> Tăng cường công tác đào tạo, tập huấn cán bộ quản lý dự án ODA tại địa phương</w:t>
      </w:r>
      <w:r>
        <w:t>.</w:t>
      </w:r>
      <w:r w:rsidRPr="00933916">
        <w:t xml:space="preserve"> </w:t>
      </w:r>
      <w:r>
        <w:t>Đ</w:t>
      </w:r>
      <w:r w:rsidRPr="00933916">
        <w:t>ịnh kỳ hàng năm tổ chức các lớp tập huấn kỹ năng quản lý dự án sử dụng nguồn vốn ODA</w:t>
      </w:r>
      <w:r>
        <w:t xml:space="preserve"> để</w:t>
      </w:r>
      <w:r w:rsidRPr="00933916">
        <w:t xml:space="preserve"> phổ biến, cập nhật các quy định về quản lý và sử </w:t>
      </w:r>
      <w:r w:rsidRPr="00933916">
        <w:lastRenderedPageBreak/>
        <w:t>dụng nguồn vốn ODA, các thỏa thuận và điều kiện vay mới để nâng cao năng lực cán bộ địa phương.</w:t>
      </w:r>
    </w:p>
    <w:p w:rsidR="001A2441" w:rsidRDefault="001A2441" w:rsidP="001A2441">
      <w:pPr>
        <w:spacing w:before="180"/>
        <w:ind w:firstLine="567"/>
        <w:jc w:val="both"/>
      </w:pPr>
      <w:r>
        <w:t>7</w:t>
      </w:r>
      <w:r w:rsidRPr="003C13A1">
        <w:t>. Tổ chức thực hiện</w:t>
      </w:r>
    </w:p>
    <w:p w:rsidR="001A2441" w:rsidRPr="00533809" w:rsidRDefault="001A2441" w:rsidP="001A2441">
      <w:pPr>
        <w:spacing w:before="180"/>
        <w:ind w:firstLine="567"/>
        <w:jc w:val="both"/>
      </w:pPr>
      <w:r w:rsidRPr="00533809">
        <w:t>a) Bộ Kế hoạch và Đầu tư</w:t>
      </w:r>
      <w:r>
        <w:t xml:space="preserve"> chủ trì</w:t>
      </w:r>
      <w:r w:rsidRPr="00533809">
        <w:t>:</w:t>
      </w:r>
    </w:p>
    <w:p w:rsidR="001A2441" w:rsidRPr="00533809" w:rsidRDefault="001A2441" w:rsidP="001A2441">
      <w:pPr>
        <w:spacing w:before="180"/>
        <w:ind w:firstLine="567"/>
        <w:jc w:val="both"/>
      </w:pPr>
      <w:r>
        <w:t>- T</w:t>
      </w:r>
      <w:r w:rsidRPr="00533809">
        <w:t>ổ chức tr</w:t>
      </w:r>
      <w:r w:rsidR="002B2DE0">
        <w:t>iển khai thực hiện Chương trình.</w:t>
      </w:r>
    </w:p>
    <w:p w:rsidR="001A2441" w:rsidRPr="008F0399" w:rsidRDefault="001A2441" w:rsidP="001A2441">
      <w:pPr>
        <w:spacing w:before="180"/>
        <w:ind w:firstLine="567"/>
        <w:jc w:val="both"/>
        <w:rPr>
          <w:spacing w:val="-4"/>
        </w:rPr>
      </w:pPr>
      <w:r>
        <w:t xml:space="preserve">- </w:t>
      </w:r>
      <w:r w:rsidRPr="008F0399">
        <w:rPr>
          <w:spacing w:val="-4"/>
        </w:rPr>
        <w:t>Phối hợp với Bộ Tài chính hướng dẫn các tổ chức, đối tượng liên quan thực hiện; cân đối, bố trí vốn đầu tư phát triển theo kế hoạch trung hạn và hằng năm</w:t>
      </w:r>
      <w:r>
        <w:rPr>
          <w:spacing w:val="-4"/>
        </w:rPr>
        <w:t xml:space="preserve"> thực hiện Chương trình</w:t>
      </w:r>
      <w:r w:rsidRPr="008F0399">
        <w:rPr>
          <w:spacing w:val="-4"/>
        </w:rPr>
        <w:t>; thẩm định nguồn vốn và khả năng cân đối v</w:t>
      </w:r>
      <w:r w:rsidR="002B2DE0">
        <w:rPr>
          <w:spacing w:val="-4"/>
        </w:rPr>
        <w:t>ốn các dự án thuộc Chương trình.</w:t>
      </w:r>
    </w:p>
    <w:p w:rsidR="001A2441" w:rsidRPr="008F0399" w:rsidRDefault="001A2441" w:rsidP="001A2441">
      <w:pPr>
        <w:spacing w:before="180"/>
        <w:ind w:firstLine="567"/>
        <w:jc w:val="both"/>
        <w:rPr>
          <w:spacing w:val="-4"/>
        </w:rPr>
      </w:pPr>
      <w:r>
        <w:t xml:space="preserve">- </w:t>
      </w:r>
      <w:r w:rsidRPr="008F0399">
        <w:rPr>
          <w:spacing w:val="-4"/>
        </w:rPr>
        <w:t>Phối hợp với các bộ, ngành có liên quan kiểm tra, giám sát tình hình thực hiện; định kỳ tổ chức sơ kết, tổng kết đánh giá</w:t>
      </w:r>
      <w:r>
        <w:rPr>
          <w:spacing w:val="-4"/>
        </w:rPr>
        <w:t xml:space="preserve"> kết quả thực hiện Chương trình;</w:t>
      </w:r>
    </w:p>
    <w:p w:rsidR="001A2441" w:rsidRDefault="001A2441" w:rsidP="001A2441">
      <w:pPr>
        <w:spacing w:before="180"/>
        <w:ind w:firstLine="567"/>
        <w:jc w:val="both"/>
      </w:pPr>
      <w:r>
        <w:t>- P</w:t>
      </w:r>
      <w:r w:rsidRPr="00533809">
        <w:t xml:space="preserve">hối hợp với các bộ, ngành có liên quan </w:t>
      </w:r>
      <w:r>
        <w:t xml:space="preserve">nghiên cứu </w:t>
      </w:r>
      <w:r w:rsidRPr="00533809">
        <w:t>sửa đổi, bổ sung, xây dựng mới các chính sách, bảo đảm cho việc thực hiện các Mục tiêu đề ra của Chương trình.</w:t>
      </w:r>
    </w:p>
    <w:p w:rsidR="00ED762B" w:rsidRPr="00ED762B" w:rsidRDefault="00ED762B" w:rsidP="00FF2B6D">
      <w:pPr>
        <w:spacing w:before="120" w:after="120"/>
        <w:ind w:firstLine="567"/>
        <w:jc w:val="both"/>
      </w:pPr>
      <w:r w:rsidRPr="00ED762B">
        <w:rPr>
          <w:spacing w:val="-4"/>
        </w:rPr>
        <w:t xml:space="preserve">- </w:t>
      </w:r>
      <w:r w:rsidRPr="00ED762B">
        <w:rPr>
          <w:color w:val="000000"/>
        </w:rPr>
        <w:t xml:space="preserve">Bố trí vốn đối ứng cho các dự án ODA và vốn vay ưu đãi các nhà tài trợ nước ngoài theo hướng hoàn thành dứt điểm dự án theo thứ tự ưu tiên. Đồng thời, đánh giá hiệu quả vốn đối ứng bố trí </w:t>
      </w:r>
      <w:r w:rsidR="00FF2B6D">
        <w:rPr>
          <w:color w:val="000000"/>
        </w:rPr>
        <w:t xml:space="preserve">hỗ trợ </w:t>
      </w:r>
      <w:r w:rsidRPr="00ED762B">
        <w:rPr>
          <w:color w:val="000000"/>
        </w:rPr>
        <w:t xml:space="preserve">cho </w:t>
      </w:r>
      <w:r w:rsidR="00FF2B6D">
        <w:rPr>
          <w:color w:val="000000"/>
        </w:rPr>
        <w:t>các</w:t>
      </w:r>
      <w:r w:rsidRPr="00ED762B">
        <w:rPr>
          <w:color w:val="000000"/>
        </w:rPr>
        <w:t xml:space="preserve"> dự án chuyển tiếp từ 2011</w:t>
      </w:r>
      <w:r w:rsidR="00DF022F">
        <w:rPr>
          <w:color w:val="000000"/>
        </w:rPr>
        <w:t xml:space="preserve"> </w:t>
      </w:r>
      <w:r w:rsidRPr="00ED762B">
        <w:rPr>
          <w:color w:val="000000"/>
        </w:rPr>
        <w:t>-</w:t>
      </w:r>
      <w:r w:rsidR="00DF022F">
        <w:rPr>
          <w:color w:val="000000"/>
        </w:rPr>
        <w:t xml:space="preserve"> </w:t>
      </w:r>
      <w:r w:rsidRPr="00ED762B">
        <w:rPr>
          <w:color w:val="000000"/>
        </w:rPr>
        <w:t>2015, chấm dứt dự án không hiệu quả.</w:t>
      </w:r>
    </w:p>
    <w:p w:rsidR="001A2441" w:rsidRPr="00533809" w:rsidRDefault="001A2441" w:rsidP="001A2441">
      <w:pPr>
        <w:spacing w:before="180"/>
        <w:ind w:firstLine="567"/>
        <w:jc w:val="both"/>
      </w:pPr>
      <w:r>
        <w:t>b) Bộ Tài chính</w:t>
      </w:r>
      <w:r w:rsidR="002B2DE0">
        <w:t>:</w:t>
      </w:r>
    </w:p>
    <w:p w:rsidR="001A2441" w:rsidRPr="00933916" w:rsidRDefault="001A2441" w:rsidP="001A2441">
      <w:pPr>
        <w:spacing w:before="180"/>
        <w:ind w:firstLine="567"/>
        <w:jc w:val="both"/>
      </w:pPr>
      <w:r w:rsidRPr="00933916">
        <w:t xml:space="preserve">- Chủ trì, phối hợp với Bộ Kế hoạch và Đầu tư xây dựng các quy định liên quan đến quản lý </w:t>
      </w:r>
      <w:r>
        <w:t xml:space="preserve">và sử dụng </w:t>
      </w:r>
      <w:r w:rsidRPr="00933916">
        <w:t xml:space="preserve">nguồn vốn hỗ trợ đối ứng ODA; </w:t>
      </w:r>
      <w:r w:rsidRPr="00533809">
        <w:t xml:space="preserve">phối hợp với Bộ Kế hoạch và Đầu tư và các cơ quan liên quan xây dựng các </w:t>
      </w:r>
      <w:r>
        <w:t xml:space="preserve">văn bản </w:t>
      </w:r>
      <w:r w:rsidRPr="00533809">
        <w:t xml:space="preserve">quy định liên quan </w:t>
      </w:r>
      <w:r>
        <w:t>về</w:t>
      </w:r>
      <w:r w:rsidRPr="00533809">
        <w:t xml:space="preserve"> quản lý và sử dụng nguồn vốn của các dự án ODA, điều kiện sử dụng vố</w:t>
      </w:r>
      <w:r w:rsidR="002B2DE0">
        <w:t>n và cơ chế tài chính của dự án.</w:t>
      </w:r>
    </w:p>
    <w:p w:rsidR="001A2441" w:rsidRPr="00933916" w:rsidRDefault="001A2441" w:rsidP="001A2441">
      <w:pPr>
        <w:spacing w:before="180"/>
        <w:ind w:firstLine="567"/>
        <w:jc w:val="both"/>
      </w:pPr>
      <w:r w:rsidRPr="00933916">
        <w:t>- Phối hợp với Bộ Kế hoạch và Đầu tư kiểm tra, giám sát, kết quả thực hiện Chương trình.</w:t>
      </w:r>
    </w:p>
    <w:p w:rsidR="001A2441" w:rsidRPr="00533809" w:rsidRDefault="001A2441" w:rsidP="001A2441">
      <w:pPr>
        <w:spacing w:before="180"/>
        <w:ind w:firstLine="567"/>
        <w:jc w:val="both"/>
      </w:pPr>
      <w:r>
        <w:t>c)</w:t>
      </w:r>
      <w:r w:rsidRPr="00533809">
        <w:t xml:space="preserve"> Ngân hàng Nhà nước</w:t>
      </w:r>
      <w:r>
        <w:t xml:space="preserve"> Việt Nam</w:t>
      </w:r>
      <w:r w:rsidR="002B2DE0">
        <w:t>:</w:t>
      </w:r>
    </w:p>
    <w:p w:rsidR="001A2441" w:rsidRPr="00533809" w:rsidRDefault="001A2441" w:rsidP="001A2441">
      <w:pPr>
        <w:spacing w:before="180"/>
        <w:ind w:firstLine="567"/>
        <w:jc w:val="both"/>
      </w:pPr>
      <w:r>
        <w:t>- P</w:t>
      </w:r>
      <w:r w:rsidRPr="00533809">
        <w:t xml:space="preserve">hối hợp với Bộ Kế hoạch và Đầu tư và các cơ quan liên quan xây dựng các </w:t>
      </w:r>
      <w:r>
        <w:t xml:space="preserve">văn bản </w:t>
      </w:r>
      <w:r w:rsidRPr="00533809">
        <w:t xml:space="preserve">quy định liên quan </w:t>
      </w:r>
      <w:r>
        <w:t>về</w:t>
      </w:r>
      <w:r w:rsidRPr="00533809">
        <w:t xml:space="preserve"> quản lý và sử dụng nguồn vốn của các dự án ODA, điều kiện sử dụng vố</w:t>
      </w:r>
      <w:r w:rsidR="002B2DE0">
        <w:t>n và cơ chế tài chính của dự án.</w:t>
      </w:r>
      <w:r w:rsidRPr="00533809">
        <w:t xml:space="preserve"> </w:t>
      </w:r>
    </w:p>
    <w:p w:rsidR="001A2441" w:rsidRPr="00533809" w:rsidRDefault="001A2441" w:rsidP="001A2441">
      <w:pPr>
        <w:spacing w:before="180"/>
        <w:ind w:firstLine="567"/>
        <w:jc w:val="both"/>
      </w:pPr>
      <w:r w:rsidRPr="00533809">
        <w:t>- Phối hợp với các bên liên quan trình Thủ tướng Chính phủ các văn kiện dự án ODA liên quan cũng như hướng dẫn về cơ chế quản lý tài chính dự án; phối hợp các cơ quan liên quan thực hiện kiểm tra, giám sát định kỳ và đột xuất việc thực hiện các dự án ODA.</w:t>
      </w:r>
    </w:p>
    <w:p w:rsidR="001A2441" w:rsidRPr="00533809" w:rsidRDefault="001A2441" w:rsidP="001A2441">
      <w:pPr>
        <w:spacing w:before="180"/>
        <w:ind w:firstLine="567"/>
        <w:jc w:val="both"/>
      </w:pPr>
      <w:r>
        <w:t>d) Các b</w:t>
      </w:r>
      <w:r w:rsidRPr="00533809">
        <w:t xml:space="preserve">ộ, ngành khác và Ủy ban nhân dân </w:t>
      </w:r>
      <w:r>
        <w:t>các tỉnh, thành phố trực thuộc t</w:t>
      </w:r>
      <w:r w:rsidRPr="00533809">
        <w:t>rung ương:</w:t>
      </w:r>
    </w:p>
    <w:p w:rsidR="001A2441" w:rsidRPr="00B96E3A" w:rsidRDefault="001A2441" w:rsidP="001A2441">
      <w:pPr>
        <w:spacing w:before="180"/>
        <w:ind w:firstLine="567"/>
        <w:jc w:val="both"/>
      </w:pPr>
      <w:r w:rsidRPr="00B96E3A">
        <w:lastRenderedPageBreak/>
        <w:t>- Chủ trì tổ chức thực hiện Chương tr</w:t>
      </w:r>
      <w:r>
        <w:t>ình ở địa phương</w:t>
      </w:r>
      <w:r w:rsidRPr="00B96E3A">
        <w:t>.</w:t>
      </w:r>
    </w:p>
    <w:p w:rsidR="001A2441" w:rsidRPr="008F0399" w:rsidRDefault="001A2441" w:rsidP="001A2441">
      <w:pPr>
        <w:spacing w:before="180"/>
        <w:ind w:firstLine="567"/>
        <w:jc w:val="both"/>
        <w:rPr>
          <w:spacing w:val="-6"/>
        </w:rPr>
      </w:pPr>
      <w:r w:rsidRPr="00933916">
        <w:t xml:space="preserve">- </w:t>
      </w:r>
      <w:r w:rsidRPr="008F0399">
        <w:rPr>
          <w:spacing w:val="-6"/>
        </w:rPr>
        <w:t xml:space="preserve">Xây dựng các mục tiêu, nhiệm vụ kế hoạch trung hạn và hằng năm của bộ, ngành, địa phương; gửi Bộ Kế hoạch và Đầu tư, Bộ Tài chính theo quy định của Luật </w:t>
      </w:r>
      <w:r>
        <w:rPr>
          <w:spacing w:val="-6"/>
        </w:rPr>
        <w:t>Đầu tư công, Luật N</w:t>
      </w:r>
      <w:r w:rsidRPr="008F0399">
        <w:rPr>
          <w:spacing w:val="-6"/>
        </w:rPr>
        <w:t>gân sách nhà nước và các văn bản pháp luật liên quan</w:t>
      </w:r>
      <w:r w:rsidR="002B2DE0">
        <w:rPr>
          <w:spacing w:val="-6"/>
        </w:rPr>
        <w:t>.</w:t>
      </w:r>
    </w:p>
    <w:p w:rsidR="001A2441" w:rsidRPr="00B96E3A" w:rsidRDefault="001A2441" w:rsidP="001A2441">
      <w:pPr>
        <w:spacing w:before="180"/>
        <w:ind w:firstLine="567"/>
        <w:jc w:val="both"/>
      </w:pPr>
      <w:r w:rsidRPr="00B96E3A">
        <w:t xml:space="preserve">- Rà soát, đề xuất xây dựng và triển khai các dự án </w:t>
      </w:r>
      <w:r>
        <w:t>thuộc</w:t>
      </w:r>
      <w:r w:rsidRPr="00B96E3A">
        <w:t xml:space="preserve"> Chương tr</w:t>
      </w:r>
      <w:r>
        <w:t>ình</w:t>
      </w:r>
      <w:r w:rsidR="002B2DE0">
        <w:t>.</w:t>
      </w:r>
    </w:p>
    <w:p w:rsidR="001A2441" w:rsidRPr="00B96E3A" w:rsidRDefault="001A2441" w:rsidP="001A2441">
      <w:pPr>
        <w:spacing w:before="180"/>
        <w:ind w:firstLine="567"/>
        <w:jc w:val="both"/>
      </w:pPr>
      <w:r w:rsidRPr="00B96E3A">
        <w:t>- Xây dựng kế hoạch đầu tư trung hạn và hằng năm đối với các dự án thuộc thẩm quyền quyết định của địa phương, gửi Bộ Kế hoạch và Đầu tư tổng hợp, báo cáo Thủ tướn</w:t>
      </w:r>
      <w:r>
        <w:t>g Chính phủ xem xét, quyết định theo quy định</w:t>
      </w:r>
      <w:r w:rsidR="002B2DE0">
        <w:t>.</w:t>
      </w:r>
    </w:p>
    <w:p w:rsidR="001A2441" w:rsidRDefault="001A2441" w:rsidP="001A2441">
      <w:pPr>
        <w:spacing w:before="180"/>
        <w:ind w:firstLine="567"/>
        <w:jc w:val="both"/>
      </w:pPr>
      <w:r w:rsidRPr="00B96E3A">
        <w:t>- Quản lý, đánh giá, nghiệm thu kết quả t</w:t>
      </w:r>
      <w:r>
        <w:t>hực hiện các dự án thuộc Chương</w:t>
      </w:r>
      <w:r w:rsidRPr="00B96E3A">
        <w:t xml:space="preserve"> do địa phương quản lý; định kỳ báo cáo Bộ Kế hoạch và Đầu tư tiến độ thực hiện Chương trình tại địa phương; tổ chức sơ kết và tổng kết Chương trình </w:t>
      </w:r>
      <w:r w:rsidR="002B2DE0">
        <w:t>ở địa phương theo quy định.</w:t>
      </w:r>
    </w:p>
    <w:p w:rsidR="001A2441" w:rsidRPr="00533809" w:rsidRDefault="001A2441" w:rsidP="001A2441">
      <w:pPr>
        <w:spacing w:before="180"/>
        <w:ind w:firstLine="567"/>
        <w:jc w:val="both"/>
      </w:pPr>
      <w:r w:rsidRPr="00533809">
        <w:t xml:space="preserve">- Chịu trách nhiệm phối hợp với Bộ Kế hoạch và Đầu tư, Bộ Tài chính và Ngân hàng Nhà nước </w:t>
      </w:r>
      <w:r>
        <w:t xml:space="preserve">Việt Nam </w:t>
      </w:r>
      <w:r w:rsidRPr="00533809">
        <w:t>xây dựng dự án, xác định rõ cơ chế tài chính, nguồn vốn đầu tư thự</w:t>
      </w:r>
      <w:r w:rsidR="002B2DE0">
        <w:t>c hiện dự án thuộc Chương trình.</w:t>
      </w:r>
    </w:p>
    <w:p w:rsidR="001A2441" w:rsidRDefault="001A2441" w:rsidP="001A2441">
      <w:pPr>
        <w:spacing w:before="180"/>
        <w:ind w:firstLine="567"/>
        <w:jc w:val="both"/>
      </w:pPr>
      <w:r w:rsidRPr="00933916">
        <w:t>- Chủ trì, phối hợp với các cơ quan liên quan thẩm định, phê duyệt và bố trí vốn đối với các công trình, dự án, hoạt động của Chương trình thuộc nhiệm vụ chi của ngân sách địa phương.</w:t>
      </w:r>
    </w:p>
    <w:p w:rsidR="001A2441" w:rsidRPr="00533809" w:rsidRDefault="001A2441" w:rsidP="001A2441">
      <w:pPr>
        <w:spacing w:before="180"/>
        <w:ind w:firstLine="567"/>
        <w:jc w:val="both"/>
      </w:pPr>
      <w:bookmarkStart w:id="6" w:name="dieu_3_1"/>
      <w:bookmarkEnd w:id="5"/>
      <w:r w:rsidRPr="00533809">
        <w:rPr>
          <w:b/>
        </w:rPr>
        <w:t xml:space="preserve">Điều </w:t>
      </w:r>
      <w:bookmarkEnd w:id="6"/>
      <w:r w:rsidRPr="00533809">
        <w:rPr>
          <w:b/>
        </w:rPr>
        <w:t>2.</w:t>
      </w:r>
      <w:r w:rsidRPr="00533809">
        <w:t> </w:t>
      </w:r>
      <w:bookmarkStart w:id="7" w:name="dieu_3_1_name"/>
      <w:r w:rsidRPr="00533809">
        <w:t>Quyết định này có hiệu lực thi hành kể từ ngày ký.</w:t>
      </w:r>
      <w:bookmarkEnd w:id="7"/>
    </w:p>
    <w:p w:rsidR="001A2441" w:rsidRDefault="001A2441" w:rsidP="001A2441">
      <w:pPr>
        <w:spacing w:before="180"/>
        <w:ind w:firstLine="567"/>
        <w:jc w:val="both"/>
        <w:rPr>
          <w:color w:val="000000"/>
        </w:rPr>
      </w:pPr>
      <w:bookmarkStart w:id="8" w:name="dieu_4_1"/>
      <w:r w:rsidRPr="00533809">
        <w:rPr>
          <w:b/>
        </w:rPr>
        <w:t xml:space="preserve">Điều </w:t>
      </w:r>
      <w:bookmarkEnd w:id="8"/>
      <w:r w:rsidRPr="00533809">
        <w:rPr>
          <w:b/>
        </w:rPr>
        <w:t>3.</w:t>
      </w:r>
      <w:r w:rsidRPr="00533809">
        <w:t> </w:t>
      </w:r>
      <w:bookmarkStart w:id="9" w:name="dieu_4_1_name"/>
      <w:r w:rsidRPr="00533809">
        <w:t xml:space="preserve">Các Bộ trưởng, Thủ trưởng cơ quan ngang </w:t>
      </w:r>
      <w:r>
        <w:t>b</w:t>
      </w:r>
      <w:r w:rsidRPr="00533809">
        <w:t>ộ, Thủ trưởng cơ</w:t>
      </w:r>
      <w:r w:rsidRPr="003C13A1">
        <w:rPr>
          <w:color w:val="000000"/>
        </w:rPr>
        <w:t xml:space="preserve"> quan thuộc Chính phủ, Chủ tịch Ủy ban nhân dân các tỉnh, thành phố trực thuộc trung ương chịu trách nhiệm thi hành Quyết định này./.</w:t>
      </w:r>
      <w:bookmarkEnd w:id="9"/>
    </w:p>
    <w:p w:rsidR="001A2441" w:rsidRPr="00341F5C" w:rsidRDefault="001A2441" w:rsidP="001A2441">
      <w:pPr>
        <w:shd w:val="clear" w:color="auto" w:fill="FFFFFF"/>
        <w:spacing w:before="120" w:line="340" w:lineRule="exact"/>
        <w:ind w:firstLine="720"/>
        <w:jc w:val="both"/>
        <w:rPr>
          <w:color w:val="000000"/>
        </w:rPr>
      </w:pPr>
    </w:p>
    <w:tbl>
      <w:tblPr>
        <w:tblW w:w="8897" w:type="dxa"/>
        <w:shd w:val="clear" w:color="auto" w:fill="FFFFFF"/>
        <w:tblCellMar>
          <w:left w:w="0" w:type="dxa"/>
          <w:right w:w="0" w:type="dxa"/>
        </w:tblCellMar>
        <w:tblLook w:val="0000" w:firstRow="0" w:lastRow="0" w:firstColumn="0" w:lastColumn="0" w:noHBand="0" w:noVBand="0"/>
      </w:tblPr>
      <w:tblGrid>
        <w:gridCol w:w="5353"/>
        <w:gridCol w:w="3544"/>
      </w:tblGrid>
      <w:tr w:rsidR="001A2441" w:rsidRPr="00341F5C" w:rsidTr="00F50B1F">
        <w:tc>
          <w:tcPr>
            <w:tcW w:w="5353" w:type="dxa"/>
            <w:shd w:val="clear" w:color="auto" w:fill="FFFFFF"/>
            <w:tcMar>
              <w:top w:w="0" w:type="dxa"/>
              <w:left w:w="108" w:type="dxa"/>
              <w:bottom w:w="0" w:type="dxa"/>
              <w:right w:w="108" w:type="dxa"/>
            </w:tcMar>
          </w:tcPr>
          <w:p w:rsidR="001A2441" w:rsidRPr="00341F5C" w:rsidRDefault="001A2441" w:rsidP="00F50B1F">
            <w:pPr>
              <w:ind w:left="142" w:hanging="142"/>
              <w:rPr>
                <w:b/>
                <w:bCs/>
                <w:i/>
                <w:iCs/>
                <w:color w:val="000000"/>
                <w:sz w:val="24"/>
                <w:szCs w:val="24"/>
              </w:rPr>
            </w:pPr>
            <w:r w:rsidRPr="003C13A1">
              <w:rPr>
                <w:b/>
                <w:bCs/>
                <w:i/>
                <w:iCs/>
                <w:color w:val="000000"/>
                <w:sz w:val="24"/>
                <w:szCs w:val="24"/>
              </w:rPr>
              <w:t>Nơi nhận:</w:t>
            </w:r>
          </w:p>
          <w:p w:rsidR="001A2441" w:rsidRPr="00341F5C" w:rsidRDefault="001A2441" w:rsidP="00F50B1F">
            <w:pPr>
              <w:ind w:left="142" w:hanging="142"/>
              <w:rPr>
                <w:color w:val="000000"/>
                <w:sz w:val="22"/>
                <w:szCs w:val="22"/>
              </w:rPr>
            </w:pPr>
            <w:r w:rsidRPr="003C13A1">
              <w:rPr>
                <w:color w:val="000000"/>
                <w:sz w:val="22"/>
                <w:szCs w:val="22"/>
              </w:rPr>
              <w:t>- Ban Bí thư Trung ương Đảng;</w:t>
            </w:r>
          </w:p>
          <w:p w:rsidR="001A2441" w:rsidRPr="00341F5C" w:rsidRDefault="001A2441" w:rsidP="00F50B1F">
            <w:pPr>
              <w:ind w:left="142" w:hanging="142"/>
              <w:rPr>
                <w:color w:val="000000"/>
                <w:sz w:val="22"/>
                <w:szCs w:val="22"/>
              </w:rPr>
            </w:pPr>
            <w:r w:rsidRPr="003C13A1">
              <w:rPr>
                <w:color w:val="000000"/>
                <w:sz w:val="22"/>
                <w:szCs w:val="22"/>
              </w:rPr>
              <w:t>- Thủ tướng, các Phó Thủ tướng Chính phủ;</w:t>
            </w:r>
          </w:p>
          <w:p w:rsidR="001A2441" w:rsidRPr="00341F5C" w:rsidRDefault="001A2441" w:rsidP="00F50B1F">
            <w:pPr>
              <w:ind w:left="142" w:hanging="142"/>
              <w:rPr>
                <w:color w:val="000000"/>
                <w:sz w:val="22"/>
                <w:szCs w:val="22"/>
              </w:rPr>
            </w:pPr>
            <w:r w:rsidRPr="003C13A1">
              <w:rPr>
                <w:color w:val="000000"/>
                <w:sz w:val="22"/>
                <w:szCs w:val="22"/>
              </w:rPr>
              <w:t xml:space="preserve">- </w:t>
            </w:r>
            <w:r w:rsidRPr="003C13A1">
              <w:rPr>
                <w:color w:val="000000"/>
                <w:spacing w:val="-4"/>
                <w:sz w:val="22"/>
                <w:szCs w:val="22"/>
              </w:rPr>
              <w:t xml:space="preserve">Các </w:t>
            </w:r>
            <w:r>
              <w:rPr>
                <w:color w:val="000000"/>
                <w:spacing w:val="-4"/>
                <w:sz w:val="22"/>
                <w:szCs w:val="22"/>
              </w:rPr>
              <w:t>b</w:t>
            </w:r>
            <w:r w:rsidRPr="003C13A1">
              <w:rPr>
                <w:color w:val="000000"/>
                <w:spacing w:val="-4"/>
                <w:sz w:val="22"/>
                <w:szCs w:val="22"/>
              </w:rPr>
              <w:t>ộ, cơ quan ngang bộ, cơ quan thuộc Chính phủ;</w:t>
            </w:r>
          </w:p>
          <w:p w:rsidR="001A2441" w:rsidRPr="00341F5C" w:rsidRDefault="001A2441" w:rsidP="00F50B1F">
            <w:pPr>
              <w:ind w:left="142" w:hanging="142"/>
              <w:rPr>
                <w:color w:val="000000"/>
                <w:sz w:val="22"/>
                <w:szCs w:val="22"/>
              </w:rPr>
            </w:pPr>
            <w:r w:rsidRPr="003C13A1">
              <w:rPr>
                <w:color w:val="000000"/>
                <w:sz w:val="22"/>
                <w:szCs w:val="22"/>
              </w:rPr>
              <w:t xml:space="preserve">- UBND các tỉnh, thành phố trực thuộc </w:t>
            </w:r>
            <w:r>
              <w:rPr>
                <w:color w:val="000000"/>
                <w:sz w:val="22"/>
                <w:szCs w:val="22"/>
              </w:rPr>
              <w:t>trung ương</w:t>
            </w:r>
            <w:r w:rsidRPr="00341F5C">
              <w:rPr>
                <w:color w:val="000000"/>
                <w:sz w:val="22"/>
                <w:szCs w:val="22"/>
              </w:rPr>
              <w:t>;</w:t>
            </w:r>
          </w:p>
          <w:p w:rsidR="001A2441" w:rsidRPr="00341F5C" w:rsidRDefault="001A2441" w:rsidP="00F50B1F">
            <w:pPr>
              <w:ind w:left="142" w:hanging="142"/>
              <w:rPr>
                <w:color w:val="000000"/>
                <w:sz w:val="22"/>
                <w:szCs w:val="22"/>
              </w:rPr>
            </w:pPr>
            <w:r w:rsidRPr="003C13A1">
              <w:rPr>
                <w:color w:val="000000"/>
                <w:sz w:val="22"/>
                <w:szCs w:val="22"/>
              </w:rPr>
              <w:t>- Văn phòng Trung ương Đảng;</w:t>
            </w:r>
          </w:p>
          <w:p w:rsidR="001A2441" w:rsidRPr="00341F5C" w:rsidRDefault="001A2441" w:rsidP="00F50B1F">
            <w:pPr>
              <w:ind w:left="142" w:hanging="142"/>
              <w:rPr>
                <w:color w:val="000000"/>
                <w:sz w:val="22"/>
                <w:szCs w:val="22"/>
              </w:rPr>
            </w:pPr>
            <w:r w:rsidRPr="003C13A1">
              <w:rPr>
                <w:color w:val="000000"/>
                <w:sz w:val="22"/>
                <w:szCs w:val="22"/>
              </w:rPr>
              <w:t>- Văn phòng Tổng Bí thư;</w:t>
            </w:r>
          </w:p>
          <w:p w:rsidR="001A2441" w:rsidRPr="00341F5C" w:rsidRDefault="001A2441" w:rsidP="00F50B1F">
            <w:pPr>
              <w:ind w:left="142" w:hanging="142"/>
              <w:rPr>
                <w:color w:val="000000"/>
                <w:sz w:val="22"/>
                <w:szCs w:val="22"/>
              </w:rPr>
            </w:pPr>
            <w:r w:rsidRPr="003C13A1">
              <w:rPr>
                <w:color w:val="000000"/>
                <w:sz w:val="22"/>
                <w:szCs w:val="22"/>
              </w:rPr>
              <w:t>- Văn phòng Chủ tịch nước;</w:t>
            </w:r>
          </w:p>
          <w:p w:rsidR="001A2441" w:rsidRPr="00341F5C" w:rsidRDefault="001A2441" w:rsidP="00F50B1F">
            <w:pPr>
              <w:ind w:left="142" w:hanging="142"/>
              <w:rPr>
                <w:color w:val="000000"/>
                <w:sz w:val="22"/>
                <w:szCs w:val="22"/>
              </w:rPr>
            </w:pPr>
            <w:r w:rsidRPr="003C13A1">
              <w:rPr>
                <w:color w:val="000000"/>
                <w:sz w:val="22"/>
                <w:szCs w:val="22"/>
              </w:rPr>
              <w:t>- Văn phòng Quốc hội;</w:t>
            </w:r>
          </w:p>
          <w:p w:rsidR="001A2441" w:rsidRPr="00341F5C" w:rsidRDefault="001A2441" w:rsidP="00F50B1F">
            <w:pPr>
              <w:ind w:left="142" w:hanging="142"/>
              <w:rPr>
                <w:color w:val="000000"/>
                <w:sz w:val="22"/>
                <w:szCs w:val="22"/>
              </w:rPr>
            </w:pPr>
            <w:r w:rsidRPr="003C13A1">
              <w:rPr>
                <w:color w:val="000000"/>
                <w:sz w:val="22"/>
                <w:szCs w:val="22"/>
              </w:rPr>
              <w:t xml:space="preserve">- Kiểm toán </w:t>
            </w:r>
            <w:r>
              <w:rPr>
                <w:color w:val="000000"/>
                <w:sz w:val="22"/>
                <w:szCs w:val="22"/>
              </w:rPr>
              <w:t>n</w:t>
            </w:r>
            <w:r w:rsidRPr="003C13A1">
              <w:rPr>
                <w:color w:val="000000"/>
                <w:sz w:val="22"/>
                <w:szCs w:val="22"/>
              </w:rPr>
              <w:t>hà nước;</w:t>
            </w:r>
          </w:p>
          <w:p w:rsidR="001A2441" w:rsidRPr="00341F5C" w:rsidRDefault="001A2441" w:rsidP="00F50B1F">
            <w:pPr>
              <w:ind w:left="142" w:hanging="142"/>
              <w:rPr>
                <w:color w:val="000000"/>
                <w:sz w:val="22"/>
                <w:szCs w:val="22"/>
              </w:rPr>
            </w:pPr>
            <w:r w:rsidRPr="003C13A1">
              <w:rPr>
                <w:color w:val="000000"/>
                <w:sz w:val="22"/>
                <w:szCs w:val="22"/>
              </w:rPr>
              <w:t>- Ủy ban Giám sát tài chính Quốc gia;</w:t>
            </w:r>
          </w:p>
          <w:p w:rsidR="001A2441" w:rsidRPr="00341F5C" w:rsidRDefault="001A2441" w:rsidP="00F50B1F">
            <w:pPr>
              <w:ind w:left="142" w:hanging="142"/>
              <w:rPr>
                <w:color w:val="000000"/>
                <w:sz w:val="22"/>
                <w:szCs w:val="22"/>
              </w:rPr>
            </w:pPr>
            <w:r w:rsidRPr="003C13A1">
              <w:rPr>
                <w:color w:val="000000"/>
                <w:sz w:val="22"/>
                <w:szCs w:val="22"/>
              </w:rPr>
              <w:t xml:space="preserve">- </w:t>
            </w:r>
            <w:r>
              <w:rPr>
                <w:color w:val="000000"/>
                <w:sz w:val="22"/>
                <w:szCs w:val="22"/>
              </w:rPr>
              <w:t>Ủy ban trung ương</w:t>
            </w:r>
            <w:r w:rsidRPr="003C13A1">
              <w:rPr>
                <w:color w:val="000000"/>
                <w:sz w:val="22"/>
                <w:szCs w:val="22"/>
              </w:rPr>
              <w:t xml:space="preserve"> Mặt trận Tổ quốc Việt Nam;</w:t>
            </w:r>
          </w:p>
          <w:p w:rsidR="001A2441" w:rsidRPr="00341F5C" w:rsidRDefault="001A2441" w:rsidP="00F50B1F">
            <w:pPr>
              <w:ind w:left="142" w:hanging="142"/>
              <w:rPr>
                <w:color w:val="000000"/>
                <w:sz w:val="22"/>
                <w:szCs w:val="22"/>
              </w:rPr>
            </w:pPr>
            <w:r w:rsidRPr="003C13A1">
              <w:rPr>
                <w:color w:val="000000"/>
                <w:sz w:val="22"/>
                <w:szCs w:val="22"/>
              </w:rPr>
              <w:t xml:space="preserve">- Cơ quan </w:t>
            </w:r>
            <w:r>
              <w:rPr>
                <w:color w:val="000000"/>
                <w:sz w:val="22"/>
                <w:szCs w:val="22"/>
              </w:rPr>
              <w:t>t</w:t>
            </w:r>
            <w:r w:rsidRPr="003C13A1">
              <w:rPr>
                <w:color w:val="000000"/>
                <w:sz w:val="22"/>
                <w:szCs w:val="22"/>
              </w:rPr>
              <w:t>rung ương của các đoàn thể;</w:t>
            </w:r>
          </w:p>
          <w:p w:rsidR="001A2441" w:rsidRPr="00341F5C" w:rsidRDefault="001A2441" w:rsidP="00F50B1F">
            <w:pPr>
              <w:ind w:left="142" w:hanging="142"/>
              <w:rPr>
                <w:color w:val="000000"/>
                <w:sz w:val="22"/>
                <w:szCs w:val="22"/>
              </w:rPr>
            </w:pPr>
            <w:r w:rsidRPr="003C13A1">
              <w:rPr>
                <w:color w:val="000000"/>
                <w:spacing w:val="-8"/>
                <w:sz w:val="22"/>
                <w:szCs w:val="22"/>
              </w:rPr>
              <w:t>- VPCP: BTCN, các PCN, Trợ lý TTg, TGĐ Cổng TTĐT,</w:t>
            </w:r>
          </w:p>
          <w:p w:rsidR="001A2441" w:rsidRPr="00341F5C" w:rsidRDefault="001A2441" w:rsidP="00F50B1F">
            <w:pPr>
              <w:ind w:left="126"/>
              <w:rPr>
                <w:color w:val="000000"/>
                <w:sz w:val="22"/>
                <w:szCs w:val="22"/>
              </w:rPr>
            </w:pPr>
            <w:r w:rsidRPr="003C13A1">
              <w:rPr>
                <w:color w:val="000000"/>
                <w:sz w:val="22"/>
                <w:szCs w:val="22"/>
              </w:rPr>
              <w:t>các Vụ</w:t>
            </w:r>
            <w:r w:rsidRPr="00341F5C">
              <w:rPr>
                <w:color w:val="000000"/>
                <w:sz w:val="22"/>
                <w:szCs w:val="22"/>
              </w:rPr>
              <w:t xml:space="preserve">: </w:t>
            </w:r>
            <w:r>
              <w:rPr>
                <w:color w:val="000000"/>
                <w:sz w:val="22"/>
                <w:szCs w:val="22"/>
              </w:rPr>
              <w:t>KGVX, CN, NN, TH, QHĐP</w:t>
            </w:r>
            <w:r w:rsidRPr="003C13A1">
              <w:rPr>
                <w:color w:val="000000"/>
                <w:sz w:val="22"/>
                <w:szCs w:val="22"/>
              </w:rPr>
              <w:t xml:space="preserve">, </w:t>
            </w:r>
            <w:r w:rsidRPr="00341F5C">
              <w:rPr>
                <w:color w:val="000000"/>
                <w:sz w:val="22"/>
                <w:szCs w:val="22"/>
              </w:rPr>
              <w:t>TKBT</w:t>
            </w:r>
            <w:r w:rsidRPr="003C13A1">
              <w:rPr>
                <w:color w:val="000000"/>
                <w:sz w:val="22"/>
                <w:szCs w:val="22"/>
              </w:rPr>
              <w:t>;</w:t>
            </w:r>
          </w:p>
          <w:p w:rsidR="001A2441" w:rsidRPr="00341F5C" w:rsidRDefault="001A2441" w:rsidP="00F50B1F">
            <w:pPr>
              <w:ind w:left="142" w:hanging="142"/>
              <w:rPr>
                <w:color w:val="000000"/>
              </w:rPr>
            </w:pPr>
            <w:r w:rsidRPr="003C13A1">
              <w:rPr>
                <w:color w:val="000000"/>
                <w:sz w:val="22"/>
                <w:szCs w:val="22"/>
              </w:rPr>
              <w:t>- Lưu: VT, K</w:t>
            </w:r>
            <w:r>
              <w:rPr>
                <w:color w:val="000000"/>
                <w:sz w:val="22"/>
                <w:szCs w:val="22"/>
              </w:rPr>
              <w:t>TTH (2</w:t>
            </w:r>
            <w:r w:rsidRPr="003C13A1">
              <w:rPr>
                <w:color w:val="000000"/>
                <w:sz w:val="22"/>
                <w:szCs w:val="22"/>
              </w:rPr>
              <w:t>b).</w:t>
            </w:r>
          </w:p>
        </w:tc>
        <w:tc>
          <w:tcPr>
            <w:tcW w:w="3544" w:type="dxa"/>
            <w:shd w:val="clear" w:color="auto" w:fill="FFFFFF"/>
            <w:tcMar>
              <w:top w:w="0" w:type="dxa"/>
              <w:left w:w="108" w:type="dxa"/>
              <w:bottom w:w="0" w:type="dxa"/>
              <w:right w:w="108" w:type="dxa"/>
            </w:tcMar>
          </w:tcPr>
          <w:p w:rsidR="001A2441" w:rsidRPr="00341F5C" w:rsidRDefault="001A2441" w:rsidP="00F50B1F">
            <w:pPr>
              <w:jc w:val="center"/>
              <w:rPr>
                <w:b/>
                <w:bCs/>
                <w:color w:val="000000"/>
              </w:rPr>
            </w:pPr>
            <w:r w:rsidRPr="00074843">
              <w:rPr>
                <w:b/>
                <w:bCs/>
                <w:color w:val="000000"/>
                <w:sz w:val="26"/>
              </w:rPr>
              <w:t>THỦ TƯỚNG</w:t>
            </w:r>
            <w:r w:rsidRPr="003C13A1">
              <w:rPr>
                <w:b/>
                <w:bCs/>
                <w:color w:val="000000"/>
              </w:rPr>
              <w:br/>
            </w:r>
          </w:p>
          <w:p w:rsidR="001A2441" w:rsidRPr="00341F5C" w:rsidRDefault="001A2441" w:rsidP="00F50B1F">
            <w:pPr>
              <w:jc w:val="center"/>
              <w:rPr>
                <w:b/>
                <w:bCs/>
                <w:color w:val="000000"/>
              </w:rPr>
            </w:pPr>
          </w:p>
          <w:p w:rsidR="001A2441" w:rsidRDefault="001A2441" w:rsidP="00F50B1F">
            <w:pPr>
              <w:jc w:val="center"/>
              <w:rPr>
                <w:b/>
                <w:bCs/>
                <w:color w:val="000000"/>
              </w:rPr>
            </w:pPr>
            <w:r w:rsidRPr="003C13A1">
              <w:rPr>
                <w:b/>
                <w:bCs/>
                <w:color w:val="000000"/>
              </w:rPr>
              <w:br/>
            </w:r>
          </w:p>
          <w:p w:rsidR="001A2441" w:rsidRPr="00341F5C" w:rsidRDefault="001A2441" w:rsidP="00F50B1F">
            <w:pPr>
              <w:jc w:val="center"/>
              <w:rPr>
                <w:b/>
                <w:bCs/>
                <w:color w:val="000000"/>
              </w:rPr>
            </w:pPr>
          </w:p>
          <w:p w:rsidR="001A2441" w:rsidRPr="00341F5C" w:rsidRDefault="001A2441" w:rsidP="00F50B1F">
            <w:pPr>
              <w:jc w:val="center"/>
              <w:rPr>
                <w:b/>
                <w:bCs/>
                <w:color w:val="000000"/>
              </w:rPr>
            </w:pPr>
          </w:p>
          <w:p w:rsidR="001A2441" w:rsidRPr="00341F5C" w:rsidRDefault="001A2441" w:rsidP="00F50B1F">
            <w:pPr>
              <w:jc w:val="center"/>
              <w:rPr>
                <w:b/>
                <w:bCs/>
                <w:color w:val="000000"/>
              </w:rPr>
            </w:pPr>
          </w:p>
          <w:p w:rsidR="001A2441" w:rsidRPr="00341F5C" w:rsidRDefault="001A2441" w:rsidP="00F50B1F">
            <w:pPr>
              <w:jc w:val="center"/>
              <w:rPr>
                <w:b/>
                <w:bCs/>
                <w:color w:val="000000"/>
              </w:rPr>
            </w:pPr>
            <w:r>
              <w:rPr>
                <w:b/>
                <w:bCs/>
                <w:color w:val="000000"/>
              </w:rPr>
              <w:t xml:space="preserve">   Nguyễn Xuân Phúc</w:t>
            </w:r>
          </w:p>
          <w:p w:rsidR="001A2441" w:rsidRPr="00341F5C" w:rsidRDefault="001A2441" w:rsidP="00F50B1F">
            <w:pPr>
              <w:jc w:val="center"/>
              <w:rPr>
                <w:b/>
                <w:bCs/>
                <w:color w:val="000000"/>
              </w:rPr>
            </w:pPr>
          </w:p>
          <w:p w:rsidR="001A2441" w:rsidRPr="00341F5C" w:rsidRDefault="001A2441" w:rsidP="00F50B1F">
            <w:pPr>
              <w:jc w:val="center"/>
              <w:rPr>
                <w:color w:val="000000"/>
              </w:rPr>
            </w:pPr>
          </w:p>
        </w:tc>
      </w:tr>
    </w:tbl>
    <w:p w:rsidR="001A2441" w:rsidRPr="00341F5C" w:rsidRDefault="001A2441" w:rsidP="001A2441"/>
    <w:p w:rsidR="00554B64" w:rsidRDefault="00554B64" w:rsidP="005A64EE">
      <w:pPr>
        <w:shd w:val="clear" w:color="auto" w:fill="FFFFFF"/>
        <w:spacing w:line="234" w:lineRule="atLeast"/>
        <w:jc w:val="center"/>
        <w:rPr>
          <w:b/>
          <w:bCs/>
          <w:color w:val="000000"/>
        </w:rPr>
      </w:pPr>
    </w:p>
    <w:bookmarkEnd w:id="0"/>
    <w:p w:rsidR="00B84CB5" w:rsidRPr="00341F5C" w:rsidRDefault="00B84CB5" w:rsidP="005A64EE">
      <w:pPr>
        <w:shd w:val="clear" w:color="auto" w:fill="FFFFFF"/>
        <w:spacing w:line="234" w:lineRule="atLeast"/>
        <w:jc w:val="center"/>
        <w:rPr>
          <w:b/>
          <w:bCs/>
          <w:color w:val="000000"/>
        </w:rPr>
      </w:pPr>
    </w:p>
    <w:sectPr w:rsidR="00B84CB5" w:rsidRPr="00341F5C" w:rsidSect="008F0399">
      <w:footerReference w:type="even" r:id="rId10"/>
      <w:footerReference w:type="default" r:id="rId11"/>
      <w:footerReference w:type="first" r:id="rId12"/>
      <w:pgSz w:w="11907" w:h="16840" w:code="9"/>
      <w:pgMar w:top="1418" w:right="1134" w:bottom="1134" w:left="1758"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46" w:rsidRDefault="009B1246">
      <w:r>
        <w:separator/>
      </w:r>
    </w:p>
  </w:endnote>
  <w:endnote w:type="continuationSeparator" w:id="0">
    <w:p w:rsidR="009B1246" w:rsidRDefault="009B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C5" w:rsidRDefault="00AC52FC" w:rsidP="0084306C">
    <w:pPr>
      <w:pStyle w:val="Footer"/>
      <w:framePr w:wrap="around" w:vAnchor="text" w:hAnchor="margin" w:xAlign="right" w:y="1"/>
      <w:rPr>
        <w:rStyle w:val="PageNumber"/>
      </w:rPr>
    </w:pPr>
    <w:r>
      <w:rPr>
        <w:rStyle w:val="PageNumber"/>
      </w:rPr>
      <w:fldChar w:fldCharType="begin"/>
    </w:r>
    <w:r w:rsidR="007D2AC5">
      <w:rPr>
        <w:rStyle w:val="PageNumber"/>
      </w:rPr>
      <w:instrText xml:space="preserve">PAGE  </w:instrText>
    </w:r>
    <w:r>
      <w:rPr>
        <w:rStyle w:val="PageNumber"/>
      </w:rPr>
      <w:fldChar w:fldCharType="end"/>
    </w:r>
  </w:p>
  <w:p w:rsidR="007D2AC5" w:rsidRDefault="007D2AC5" w:rsidP="00F47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C5" w:rsidRPr="00B243C8" w:rsidRDefault="00AC52FC" w:rsidP="005B4E78">
    <w:pPr>
      <w:pStyle w:val="Footer"/>
      <w:spacing w:after="120"/>
      <w:jc w:val="right"/>
      <w:rPr>
        <w:sz w:val="24"/>
        <w:szCs w:val="24"/>
      </w:rPr>
    </w:pPr>
    <w:r w:rsidRPr="00B243C8">
      <w:rPr>
        <w:sz w:val="24"/>
        <w:szCs w:val="24"/>
      </w:rPr>
      <w:fldChar w:fldCharType="begin"/>
    </w:r>
    <w:r w:rsidR="005B4E78" w:rsidRPr="00B243C8">
      <w:rPr>
        <w:sz w:val="24"/>
        <w:szCs w:val="24"/>
      </w:rPr>
      <w:instrText xml:space="preserve"> PAGE   \* MERGEFORMAT </w:instrText>
    </w:r>
    <w:r w:rsidRPr="00B243C8">
      <w:rPr>
        <w:sz w:val="24"/>
        <w:szCs w:val="24"/>
      </w:rPr>
      <w:fldChar w:fldCharType="separate"/>
    </w:r>
    <w:r w:rsidR="00187A90">
      <w:rPr>
        <w:noProof/>
        <w:sz w:val="24"/>
        <w:szCs w:val="24"/>
      </w:rPr>
      <w:t>2</w:t>
    </w:r>
    <w:r w:rsidRPr="00B243C8">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8F" w:rsidRDefault="00A7078F" w:rsidP="00A7078F">
    <w:pPr>
      <w:pStyle w:val="Foote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46" w:rsidRDefault="009B1246">
      <w:r>
        <w:separator/>
      </w:r>
    </w:p>
  </w:footnote>
  <w:footnote w:type="continuationSeparator" w:id="0">
    <w:p w:rsidR="009B1246" w:rsidRDefault="009B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D2D9D"/>
    <w:multiLevelType w:val="hybridMultilevel"/>
    <w:tmpl w:val="AB5ED25C"/>
    <w:lvl w:ilvl="0" w:tplc="142C4C9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22"/>
    <w:rsid w:val="00003997"/>
    <w:rsid w:val="00007068"/>
    <w:rsid w:val="000073D6"/>
    <w:rsid w:val="00011595"/>
    <w:rsid w:val="00026F08"/>
    <w:rsid w:val="000313E9"/>
    <w:rsid w:val="000347BD"/>
    <w:rsid w:val="000528FE"/>
    <w:rsid w:val="00062C94"/>
    <w:rsid w:val="00070F13"/>
    <w:rsid w:val="00076629"/>
    <w:rsid w:val="000875DF"/>
    <w:rsid w:val="000932A0"/>
    <w:rsid w:val="00096065"/>
    <w:rsid w:val="000A7163"/>
    <w:rsid w:val="000A79DF"/>
    <w:rsid w:val="0010244C"/>
    <w:rsid w:val="00113C54"/>
    <w:rsid w:val="00115A24"/>
    <w:rsid w:val="0012196A"/>
    <w:rsid w:val="00145B47"/>
    <w:rsid w:val="00147848"/>
    <w:rsid w:val="00161D59"/>
    <w:rsid w:val="00181928"/>
    <w:rsid w:val="00185565"/>
    <w:rsid w:val="00187A90"/>
    <w:rsid w:val="001A2441"/>
    <w:rsid w:val="001B4639"/>
    <w:rsid w:val="001C0B30"/>
    <w:rsid w:val="001D2A0B"/>
    <w:rsid w:val="001F4CD7"/>
    <w:rsid w:val="0021388D"/>
    <w:rsid w:val="00240889"/>
    <w:rsid w:val="00241ED1"/>
    <w:rsid w:val="00243410"/>
    <w:rsid w:val="00251D7C"/>
    <w:rsid w:val="0026065A"/>
    <w:rsid w:val="00282E34"/>
    <w:rsid w:val="00295270"/>
    <w:rsid w:val="002A7841"/>
    <w:rsid w:val="002B2DE0"/>
    <w:rsid w:val="002C0691"/>
    <w:rsid w:val="002F40CC"/>
    <w:rsid w:val="002F5CDD"/>
    <w:rsid w:val="003003F4"/>
    <w:rsid w:val="0031761E"/>
    <w:rsid w:val="00327285"/>
    <w:rsid w:val="0033253A"/>
    <w:rsid w:val="00334734"/>
    <w:rsid w:val="003373D2"/>
    <w:rsid w:val="00341B85"/>
    <w:rsid w:val="00341F5C"/>
    <w:rsid w:val="00345E9C"/>
    <w:rsid w:val="003622F9"/>
    <w:rsid w:val="003744B5"/>
    <w:rsid w:val="00386105"/>
    <w:rsid w:val="00393280"/>
    <w:rsid w:val="003B3289"/>
    <w:rsid w:val="003B353F"/>
    <w:rsid w:val="003C13A1"/>
    <w:rsid w:val="003C1F09"/>
    <w:rsid w:val="003C3682"/>
    <w:rsid w:val="003F5942"/>
    <w:rsid w:val="00412D5A"/>
    <w:rsid w:val="00415AED"/>
    <w:rsid w:val="00425156"/>
    <w:rsid w:val="004275C6"/>
    <w:rsid w:val="00442891"/>
    <w:rsid w:val="00482D82"/>
    <w:rsid w:val="0049377F"/>
    <w:rsid w:val="00493FCF"/>
    <w:rsid w:val="004969B2"/>
    <w:rsid w:val="004A141D"/>
    <w:rsid w:val="004B0389"/>
    <w:rsid w:val="004B49AA"/>
    <w:rsid w:val="004B7E3A"/>
    <w:rsid w:val="004D1D33"/>
    <w:rsid w:val="004D2ED1"/>
    <w:rsid w:val="004E2301"/>
    <w:rsid w:val="004F1788"/>
    <w:rsid w:val="00533809"/>
    <w:rsid w:val="0054705F"/>
    <w:rsid w:val="00554B64"/>
    <w:rsid w:val="00556607"/>
    <w:rsid w:val="005566A6"/>
    <w:rsid w:val="0056452E"/>
    <w:rsid w:val="005661E4"/>
    <w:rsid w:val="00575BF2"/>
    <w:rsid w:val="00591C73"/>
    <w:rsid w:val="00594917"/>
    <w:rsid w:val="005A4A79"/>
    <w:rsid w:val="005A631B"/>
    <w:rsid w:val="005A64EE"/>
    <w:rsid w:val="005B1767"/>
    <w:rsid w:val="005B4E78"/>
    <w:rsid w:val="005F715C"/>
    <w:rsid w:val="00601E44"/>
    <w:rsid w:val="00620636"/>
    <w:rsid w:val="00630431"/>
    <w:rsid w:val="006329CF"/>
    <w:rsid w:val="00633419"/>
    <w:rsid w:val="00647111"/>
    <w:rsid w:val="0066381A"/>
    <w:rsid w:val="00690886"/>
    <w:rsid w:val="0069244F"/>
    <w:rsid w:val="006B70DE"/>
    <w:rsid w:val="006C5BDA"/>
    <w:rsid w:val="006C6AEE"/>
    <w:rsid w:val="006D3ECF"/>
    <w:rsid w:val="006D540F"/>
    <w:rsid w:val="006D78B4"/>
    <w:rsid w:val="006E6227"/>
    <w:rsid w:val="006F156B"/>
    <w:rsid w:val="00701016"/>
    <w:rsid w:val="0074690D"/>
    <w:rsid w:val="00752727"/>
    <w:rsid w:val="00766F9F"/>
    <w:rsid w:val="007729D3"/>
    <w:rsid w:val="00776AA6"/>
    <w:rsid w:val="00780C5E"/>
    <w:rsid w:val="007A3105"/>
    <w:rsid w:val="007B3BA5"/>
    <w:rsid w:val="007C3D97"/>
    <w:rsid w:val="007D0856"/>
    <w:rsid w:val="007D2AC5"/>
    <w:rsid w:val="00803546"/>
    <w:rsid w:val="00813432"/>
    <w:rsid w:val="008222DB"/>
    <w:rsid w:val="0084306C"/>
    <w:rsid w:val="00851C85"/>
    <w:rsid w:val="00864838"/>
    <w:rsid w:val="00864C0F"/>
    <w:rsid w:val="00866B8F"/>
    <w:rsid w:val="008721DA"/>
    <w:rsid w:val="0089289F"/>
    <w:rsid w:val="008A1B11"/>
    <w:rsid w:val="008B5C81"/>
    <w:rsid w:val="008C0ECC"/>
    <w:rsid w:val="008C0F69"/>
    <w:rsid w:val="008C6996"/>
    <w:rsid w:val="008D2412"/>
    <w:rsid w:val="008F0399"/>
    <w:rsid w:val="008F31A0"/>
    <w:rsid w:val="009322F1"/>
    <w:rsid w:val="00946E3B"/>
    <w:rsid w:val="00970F12"/>
    <w:rsid w:val="00973DEB"/>
    <w:rsid w:val="00977A6C"/>
    <w:rsid w:val="009B1246"/>
    <w:rsid w:val="009B4A53"/>
    <w:rsid w:val="009F50E4"/>
    <w:rsid w:val="00A166AD"/>
    <w:rsid w:val="00A179D5"/>
    <w:rsid w:val="00A20486"/>
    <w:rsid w:val="00A35306"/>
    <w:rsid w:val="00A66ABC"/>
    <w:rsid w:val="00A7078F"/>
    <w:rsid w:val="00A723C7"/>
    <w:rsid w:val="00A82811"/>
    <w:rsid w:val="00A90AF6"/>
    <w:rsid w:val="00A90AF8"/>
    <w:rsid w:val="00A9278E"/>
    <w:rsid w:val="00A93CD1"/>
    <w:rsid w:val="00A956D0"/>
    <w:rsid w:val="00A97534"/>
    <w:rsid w:val="00AA3187"/>
    <w:rsid w:val="00AC52FC"/>
    <w:rsid w:val="00AE0E5E"/>
    <w:rsid w:val="00AE2977"/>
    <w:rsid w:val="00AE483C"/>
    <w:rsid w:val="00AF4605"/>
    <w:rsid w:val="00B05661"/>
    <w:rsid w:val="00B13107"/>
    <w:rsid w:val="00B243C8"/>
    <w:rsid w:val="00B37F82"/>
    <w:rsid w:val="00B56622"/>
    <w:rsid w:val="00B71E74"/>
    <w:rsid w:val="00B82632"/>
    <w:rsid w:val="00B84CB5"/>
    <w:rsid w:val="00B92510"/>
    <w:rsid w:val="00B970B6"/>
    <w:rsid w:val="00BC1F0C"/>
    <w:rsid w:val="00BD2EBB"/>
    <w:rsid w:val="00BD5B81"/>
    <w:rsid w:val="00BD622D"/>
    <w:rsid w:val="00BF69BA"/>
    <w:rsid w:val="00C01629"/>
    <w:rsid w:val="00C018C7"/>
    <w:rsid w:val="00C348EE"/>
    <w:rsid w:val="00C3608D"/>
    <w:rsid w:val="00C3788D"/>
    <w:rsid w:val="00C60065"/>
    <w:rsid w:val="00C91732"/>
    <w:rsid w:val="00C942C5"/>
    <w:rsid w:val="00C94313"/>
    <w:rsid w:val="00CA6086"/>
    <w:rsid w:val="00CC2E9A"/>
    <w:rsid w:val="00D03546"/>
    <w:rsid w:val="00D13C88"/>
    <w:rsid w:val="00D34DAA"/>
    <w:rsid w:val="00D403CD"/>
    <w:rsid w:val="00D84691"/>
    <w:rsid w:val="00D859A7"/>
    <w:rsid w:val="00D92C82"/>
    <w:rsid w:val="00D96675"/>
    <w:rsid w:val="00DB1F2D"/>
    <w:rsid w:val="00DB6ADD"/>
    <w:rsid w:val="00DC7C52"/>
    <w:rsid w:val="00DC7D79"/>
    <w:rsid w:val="00DD147D"/>
    <w:rsid w:val="00DE45A0"/>
    <w:rsid w:val="00DF022F"/>
    <w:rsid w:val="00DF46B7"/>
    <w:rsid w:val="00DF7B18"/>
    <w:rsid w:val="00E00DBA"/>
    <w:rsid w:val="00E01BEC"/>
    <w:rsid w:val="00E44B01"/>
    <w:rsid w:val="00E47046"/>
    <w:rsid w:val="00E54C26"/>
    <w:rsid w:val="00E75D20"/>
    <w:rsid w:val="00E83C9B"/>
    <w:rsid w:val="00EA02BC"/>
    <w:rsid w:val="00EC2B9B"/>
    <w:rsid w:val="00ED762B"/>
    <w:rsid w:val="00EF15A3"/>
    <w:rsid w:val="00F01010"/>
    <w:rsid w:val="00F14F87"/>
    <w:rsid w:val="00F21C6A"/>
    <w:rsid w:val="00F21F74"/>
    <w:rsid w:val="00F475AE"/>
    <w:rsid w:val="00F562BA"/>
    <w:rsid w:val="00F57D1F"/>
    <w:rsid w:val="00F84A9F"/>
    <w:rsid w:val="00F86710"/>
    <w:rsid w:val="00F91DD6"/>
    <w:rsid w:val="00F93950"/>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A0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622"/>
  </w:style>
  <w:style w:type="paragraph" w:customStyle="1" w:styleId="CharCharCharChar">
    <w:name w:val="Char Char Char Char"/>
    <w:basedOn w:val="Normal"/>
    <w:semiHidden/>
    <w:rsid w:val="005A4A79"/>
    <w:pPr>
      <w:spacing w:after="160" w:line="240" w:lineRule="exact"/>
    </w:pPr>
    <w:rPr>
      <w:rFonts w:ascii="Arial" w:hAnsi="Arial"/>
      <w:sz w:val="22"/>
      <w:szCs w:val="22"/>
    </w:rPr>
  </w:style>
  <w:style w:type="paragraph" w:styleId="NormalWeb">
    <w:name w:val="Normal (Web)"/>
    <w:basedOn w:val="Normal"/>
    <w:rsid w:val="005A4A79"/>
    <w:pPr>
      <w:spacing w:before="100" w:beforeAutospacing="1" w:after="100" w:afterAutospacing="1"/>
    </w:pPr>
    <w:rPr>
      <w:rFonts w:eastAsia="SimSun"/>
      <w:sz w:val="24"/>
      <w:szCs w:val="24"/>
    </w:rPr>
  </w:style>
  <w:style w:type="paragraph" w:customStyle="1" w:styleId="AAABODY">
    <w:name w:val="AAA_BODY"/>
    <w:basedOn w:val="Normal"/>
    <w:link w:val="AAABODYChar"/>
    <w:rsid w:val="00113C54"/>
    <w:pPr>
      <w:spacing w:before="80" w:after="80" w:line="269" w:lineRule="auto"/>
      <w:ind w:firstLine="567"/>
      <w:jc w:val="both"/>
    </w:pPr>
    <w:rPr>
      <w:rFonts w:ascii=".VnTime" w:hAnsi=".VnTime"/>
      <w:color w:val="000000"/>
      <w:lang w:val="fr-FR"/>
    </w:rPr>
  </w:style>
  <w:style w:type="character" w:customStyle="1" w:styleId="AAABODYChar">
    <w:name w:val="AAA_BODY Char"/>
    <w:link w:val="AAABODY"/>
    <w:rsid w:val="00113C54"/>
    <w:rPr>
      <w:rFonts w:ascii=".VnTime" w:hAnsi=".VnTime"/>
      <w:color w:val="000000"/>
      <w:sz w:val="28"/>
      <w:szCs w:val="28"/>
      <w:lang w:val="fr-FR" w:eastAsia="en-US" w:bidi="ar-SA"/>
    </w:rPr>
  </w:style>
  <w:style w:type="paragraph" w:styleId="ListParagraph">
    <w:name w:val="List Paragraph"/>
    <w:basedOn w:val="Normal"/>
    <w:uiPriority w:val="34"/>
    <w:qFormat/>
    <w:rsid w:val="00113C54"/>
    <w:pPr>
      <w:ind w:left="720"/>
      <w:contextualSpacing/>
    </w:pPr>
    <w:rPr>
      <w:rFonts w:eastAsia="MS Mincho"/>
      <w:sz w:val="24"/>
      <w:szCs w:val="24"/>
      <w:lang w:eastAsia="ja-JP"/>
    </w:rPr>
  </w:style>
  <w:style w:type="character" w:styleId="FootnoteReference">
    <w:name w:val="footnote reference"/>
    <w:rsid w:val="00113C54"/>
    <w:rPr>
      <w:rFonts w:cs="Times New Roman"/>
      <w:vertAlign w:val="superscript"/>
    </w:rPr>
  </w:style>
  <w:style w:type="paragraph" w:styleId="FootnoteText">
    <w:name w:val="footnote text"/>
    <w:basedOn w:val="Normal"/>
    <w:link w:val="FootnoteTextChar"/>
    <w:rsid w:val="00113C54"/>
    <w:pPr>
      <w:suppressAutoHyphens/>
    </w:pPr>
    <w:rPr>
      <w:rFonts w:ascii=".VnTime" w:hAnsi=".VnTime"/>
      <w:sz w:val="20"/>
      <w:szCs w:val="20"/>
      <w:lang w:eastAsia="ar-SA"/>
    </w:rPr>
  </w:style>
  <w:style w:type="character" w:customStyle="1" w:styleId="FootnoteTextChar">
    <w:name w:val="Footnote Text Char"/>
    <w:link w:val="FootnoteText"/>
    <w:locked/>
    <w:rsid w:val="00113C54"/>
    <w:rPr>
      <w:rFonts w:ascii=".VnTime" w:hAnsi=".VnTime"/>
      <w:lang w:val="en-US" w:eastAsia="ar-SA" w:bidi="ar-SA"/>
    </w:rPr>
  </w:style>
  <w:style w:type="paragraph" w:styleId="Footer">
    <w:name w:val="footer"/>
    <w:basedOn w:val="Normal"/>
    <w:link w:val="FooterChar"/>
    <w:uiPriority w:val="99"/>
    <w:rsid w:val="00F475AE"/>
    <w:pPr>
      <w:tabs>
        <w:tab w:val="center" w:pos="4320"/>
        <w:tab w:val="right" w:pos="8640"/>
      </w:tabs>
    </w:pPr>
  </w:style>
  <w:style w:type="character" w:styleId="PageNumber">
    <w:name w:val="page number"/>
    <w:basedOn w:val="DefaultParagraphFont"/>
    <w:rsid w:val="00F475AE"/>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D03546"/>
    <w:rPr>
      <w:rFonts w:ascii="Tahoma" w:hAnsi="Tahoma" w:cs="Tahoma"/>
      <w:sz w:val="20"/>
      <w:szCs w:val="20"/>
    </w:rPr>
  </w:style>
  <w:style w:type="character" w:styleId="Hyperlink">
    <w:name w:val="Hyperlink"/>
    <w:uiPriority w:val="99"/>
    <w:unhideWhenUsed/>
    <w:rsid w:val="00A20486"/>
    <w:rPr>
      <w:color w:val="0000FF"/>
      <w:u w:val="single"/>
    </w:rPr>
  </w:style>
  <w:style w:type="paragraph" w:styleId="BodyTextIndent3">
    <w:name w:val="Body Text Indent 3"/>
    <w:basedOn w:val="Normal"/>
    <w:link w:val="BodyTextIndent3Char"/>
    <w:rsid w:val="00554B64"/>
    <w:pPr>
      <w:spacing w:line="264" w:lineRule="auto"/>
      <w:ind w:firstLine="567"/>
    </w:pPr>
    <w:rPr>
      <w:rFonts w:ascii=".VnTime" w:hAnsi=".VnTime"/>
      <w:szCs w:val="20"/>
    </w:rPr>
  </w:style>
  <w:style w:type="character" w:customStyle="1" w:styleId="BodyTextIndent3Char">
    <w:name w:val="Body Text Indent 3 Char"/>
    <w:basedOn w:val="DefaultParagraphFont"/>
    <w:link w:val="BodyTextIndent3"/>
    <w:rsid w:val="00554B64"/>
    <w:rPr>
      <w:rFonts w:ascii=".VnTime" w:hAnsi=".VnTime"/>
      <w:sz w:val="28"/>
    </w:rPr>
  </w:style>
  <w:style w:type="paragraph" w:styleId="Header">
    <w:name w:val="header"/>
    <w:basedOn w:val="Normal"/>
    <w:link w:val="HeaderChar"/>
    <w:rsid w:val="005B4E78"/>
    <w:pPr>
      <w:tabs>
        <w:tab w:val="center" w:pos="4680"/>
        <w:tab w:val="right" w:pos="9360"/>
      </w:tabs>
    </w:pPr>
  </w:style>
  <w:style w:type="character" w:customStyle="1" w:styleId="HeaderChar">
    <w:name w:val="Header Char"/>
    <w:basedOn w:val="DefaultParagraphFont"/>
    <w:link w:val="Header"/>
    <w:rsid w:val="005B4E78"/>
    <w:rPr>
      <w:sz w:val="28"/>
      <w:szCs w:val="28"/>
    </w:rPr>
  </w:style>
  <w:style w:type="character" w:customStyle="1" w:styleId="FooterChar">
    <w:name w:val="Footer Char"/>
    <w:basedOn w:val="DefaultParagraphFont"/>
    <w:link w:val="Footer"/>
    <w:uiPriority w:val="99"/>
    <w:rsid w:val="005B4E78"/>
    <w:rPr>
      <w:sz w:val="28"/>
      <w:szCs w:val="28"/>
    </w:rPr>
  </w:style>
  <w:style w:type="paragraph" w:styleId="BalloonText">
    <w:name w:val="Balloon Text"/>
    <w:basedOn w:val="Normal"/>
    <w:link w:val="BalloonTextChar"/>
    <w:rsid w:val="00977A6C"/>
    <w:rPr>
      <w:rFonts w:ascii="Tahoma" w:hAnsi="Tahoma" w:cs="Tahoma"/>
      <w:sz w:val="16"/>
      <w:szCs w:val="16"/>
    </w:rPr>
  </w:style>
  <w:style w:type="character" w:customStyle="1" w:styleId="BalloonTextChar">
    <w:name w:val="Balloon Text Char"/>
    <w:basedOn w:val="DefaultParagraphFont"/>
    <w:link w:val="BalloonText"/>
    <w:rsid w:val="00977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A0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622"/>
  </w:style>
  <w:style w:type="paragraph" w:customStyle="1" w:styleId="CharCharCharChar">
    <w:name w:val="Char Char Char Char"/>
    <w:basedOn w:val="Normal"/>
    <w:semiHidden/>
    <w:rsid w:val="005A4A79"/>
    <w:pPr>
      <w:spacing w:after="160" w:line="240" w:lineRule="exact"/>
    </w:pPr>
    <w:rPr>
      <w:rFonts w:ascii="Arial" w:hAnsi="Arial"/>
      <w:sz w:val="22"/>
      <w:szCs w:val="22"/>
    </w:rPr>
  </w:style>
  <w:style w:type="paragraph" w:styleId="NormalWeb">
    <w:name w:val="Normal (Web)"/>
    <w:basedOn w:val="Normal"/>
    <w:rsid w:val="005A4A79"/>
    <w:pPr>
      <w:spacing w:before="100" w:beforeAutospacing="1" w:after="100" w:afterAutospacing="1"/>
    </w:pPr>
    <w:rPr>
      <w:rFonts w:eastAsia="SimSun"/>
      <w:sz w:val="24"/>
      <w:szCs w:val="24"/>
    </w:rPr>
  </w:style>
  <w:style w:type="paragraph" w:customStyle="1" w:styleId="AAABODY">
    <w:name w:val="AAA_BODY"/>
    <w:basedOn w:val="Normal"/>
    <w:link w:val="AAABODYChar"/>
    <w:rsid w:val="00113C54"/>
    <w:pPr>
      <w:spacing w:before="80" w:after="80" w:line="269" w:lineRule="auto"/>
      <w:ind w:firstLine="567"/>
      <w:jc w:val="both"/>
    </w:pPr>
    <w:rPr>
      <w:rFonts w:ascii=".VnTime" w:hAnsi=".VnTime"/>
      <w:color w:val="000000"/>
      <w:lang w:val="fr-FR"/>
    </w:rPr>
  </w:style>
  <w:style w:type="character" w:customStyle="1" w:styleId="AAABODYChar">
    <w:name w:val="AAA_BODY Char"/>
    <w:link w:val="AAABODY"/>
    <w:rsid w:val="00113C54"/>
    <w:rPr>
      <w:rFonts w:ascii=".VnTime" w:hAnsi=".VnTime"/>
      <w:color w:val="000000"/>
      <w:sz w:val="28"/>
      <w:szCs w:val="28"/>
      <w:lang w:val="fr-FR" w:eastAsia="en-US" w:bidi="ar-SA"/>
    </w:rPr>
  </w:style>
  <w:style w:type="paragraph" w:styleId="ListParagraph">
    <w:name w:val="List Paragraph"/>
    <w:basedOn w:val="Normal"/>
    <w:uiPriority w:val="34"/>
    <w:qFormat/>
    <w:rsid w:val="00113C54"/>
    <w:pPr>
      <w:ind w:left="720"/>
      <w:contextualSpacing/>
    </w:pPr>
    <w:rPr>
      <w:rFonts w:eastAsia="MS Mincho"/>
      <w:sz w:val="24"/>
      <w:szCs w:val="24"/>
      <w:lang w:eastAsia="ja-JP"/>
    </w:rPr>
  </w:style>
  <w:style w:type="character" w:styleId="FootnoteReference">
    <w:name w:val="footnote reference"/>
    <w:rsid w:val="00113C54"/>
    <w:rPr>
      <w:rFonts w:cs="Times New Roman"/>
      <w:vertAlign w:val="superscript"/>
    </w:rPr>
  </w:style>
  <w:style w:type="paragraph" w:styleId="FootnoteText">
    <w:name w:val="footnote text"/>
    <w:basedOn w:val="Normal"/>
    <w:link w:val="FootnoteTextChar"/>
    <w:rsid w:val="00113C54"/>
    <w:pPr>
      <w:suppressAutoHyphens/>
    </w:pPr>
    <w:rPr>
      <w:rFonts w:ascii=".VnTime" w:hAnsi=".VnTime"/>
      <w:sz w:val="20"/>
      <w:szCs w:val="20"/>
      <w:lang w:eastAsia="ar-SA"/>
    </w:rPr>
  </w:style>
  <w:style w:type="character" w:customStyle="1" w:styleId="FootnoteTextChar">
    <w:name w:val="Footnote Text Char"/>
    <w:link w:val="FootnoteText"/>
    <w:locked/>
    <w:rsid w:val="00113C54"/>
    <w:rPr>
      <w:rFonts w:ascii=".VnTime" w:hAnsi=".VnTime"/>
      <w:lang w:val="en-US" w:eastAsia="ar-SA" w:bidi="ar-SA"/>
    </w:rPr>
  </w:style>
  <w:style w:type="paragraph" w:styleId="Footer">
    <w:name w:val="footer"/>
    <w:basedOn w:val="Normal"/>
    <w:link w:val="FooterChar"/>
    <w:uiPriority w:val="99"/>
    <w:rsid w:val="00F475AE"/>
    <w:pPr>
      <w:tabs>
        <w:tab w:val="center" w:pos="4320"/>
        <w:tab w:val="right" w:pos="8640"/>
      </w:tabs>
    </w:pPr>
  </w:style>
  <w:style w:type="character" w:styleId="PageNumber">
    <w:name w:val="page number"/>
    <w:basedOn w:val="DefaultParagraphFont"/>
    <w:rsid w:val="00F475AE"/>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D03546"/>
    <w:rPr>
      <w:rFonts w:ascii="Tahoma" w:hAnsi="Tahoma" w:cs="Tahoma"/>
      <w:sz w:val="20"/>
      <w:szCs w:val="20"/>
    </w:rPr>
  </w:style>
  <w:style w:type="character" w:styleId="Hyperlink">
    <w:name w:val="Hyperlink"/>
    <w:uiPriority w:val="99"/>
    <w:unhideWhenUsed/>
    <w:rsid w:val="00A20486"/>
    <w:rPr>
      <w:color w:val="0000FF"/>
      <w:u w:val="single"/>
    </w:rPr>
  </w:style>
  <w:style w:type="paragraph" w:styleId="BodyTextIndent3">
    <w:name w:val="Body Text Indent 3"/>
    <w:basedOn w:val="Normal"/>
    <w:link w:val="BodyTextIndent3Char"/>
    <w:rsid w:val="00554B64"/>
    <w:pPr>
      <w:spacing w:line="264" w:lineRule="auto"/>
      <w:ind w:firstLine="567"/>
    </w:pPr>
    <w:rPr>
      <w:rFonts w:ascii=".VnTime" w:hAnsi=".VnTime"/>
      <w:szCs w:val="20"/>
    </w:rPr>
  </w:style>
  <w:style w:type="character" w:customStyle="1" w:styleId="BodyTextIndent3Char">
    <w:name w:val="Body Text Indent 3 Char"/>
    <w:basedOn w:val="DefaultParagraphFont"/>
    <w:link w:val="BodyTextIndent3"/>
    <w:rsid w:val="00554B64"/>
    <w:rPr>
      <w:rFonts w:ascii=".VnTime" w:hAnsi=".VnTime"/>
      <w:sz w:val="28"/>
    </w:rPr>
  </w:style>
  <w:style w:type="paragraph" w:styleId="Header">
    <w:name w:val="header"/>
    <w:basedOn w:val="Normal"/>
    <w:link w:val="HeaderChar"/>
    <w:rsid w:val="005B4E78"/>
    <w:pPr>
      <w:tabs>
        <w:tab w:val="center" w:pos="4680"/>
        <w:tab w:val="right" w:pos="9360"/>
      </w:tabs>
    </w:pPr>
  </w:style>
  <w:style w:type="character" w:customStyle="1" w:styleId="HeaderChar">
    <w:name w:val="Header Char"/>
    <w:basedOn w:val="DefaultParagraphFont"/>
    <w:link w:val="Header"/>
    <w:rsid w:val="005B4E78"/>
    <w:rPr>
      <w:sz w:val="28"/>
      <w:szCs w:val="28"/>
    </w:rPr>
  </w:style>
  <w:style w:type="character" w:customStyle="1" w:styleId="FooterChar">
    <w:name w:val="Footer Char"/>
    <w:basedOn w:val="DefaultParagraphFont"/>
    <w:link w:val="Footer"/>
    <w:uiPriority w:val="99"/>
    <w:rsid w:val="005B4E78"/>
    <w:rPr>
      <w:sz w:val="28"/>
      <w:szCs w:val="28"/>
    </w:rPr>
  </w:style>
  <w:style w:type="paragraph" w:styleId="BalloonText">
    <w:name w:val="Balloon Text"/>
    <w:basedOn w:val="Normal"/>
    <w:link w:val="BalloonTextChar"/>
    <w:rsid w:val="00977A6C"/>
    <w:rPr>
      <w:rFonts w:ascii="Tahoma" w:hAnsi="Tahoma" w:cs="Tahoma"/>
      <w:sz w:val="16"/>
      <w:szCs w:val="16"/>
    </w:rPr>
  </w:style>
  <w:style w:type="character" w:customStyle="1" w:styleId="BalloonTextChar">
    <w:name w:val="Balloon Text Char"/>
    <w:basedOn w:val="DefaultParagraphFont"/>
    <w:link w:val="BalloonText"/>
    <w:rsid w:val="00977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17561">
      <w:bodyDiv w:val="1"/>
      <w:marLeft w:val="0"/>
      <w:marRight w:val="0"/>
      <w:marTop w:val="0"/>
      <w:marBottom w:val="0"/>
      <w:divBdr>
        <w:top w:val="none" w:sz="0" w:space="0" w:color="auto"/>
        <w:left w:val="none" w:sz="0" w:space="0" w:color="auto"/>
        <w:bottom w:val="none" w:sz="0" w:space="0" w:color="auto"/>
        <w:right w:val="none" w:sz="0" w:space="0" w:color="auto"/>
      </w:divBdr>
    </w:div>
    <w:div w:id="1702629686">
      <w:bodyDiv w:val="1"/>
      <w:marLeft w:val="0"/>
      <w:marRight w:val="0"/>
      <w:marTop w:val="0"/>
      <w:marBottom w:val="0"/>
      <w:divBdr>
        <w:top w:val="none" w:sz="0" w:space="0" w:color="auto"/>
        <w:left w:val="none" w:sz="0" w:space="0" w:color="auto"/>
        <w:bottom w:val="none" w:sz="0" w:space="0" w:color="auto"/>
        <w:right w:val="none" w:sz="0" w:space="0" w:color="auto"/>
      </w:divBdr>
    </w:div>
    <w:div w:id="17860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40/2015/Q%C4%90-TTg&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6B51-9260-4CCC-923E-9A155C5D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MSHOME</Company>
  <LinksUpToDate>false</LinksUpToDate>
  <CharactersWithSpaces>10717</CharactersWithSpaces>
  <SharedDoc>false</SharedDoc>
  <HLinks>
    <vt:vector size="12" baseType="variant">
      <vt:variant>
        <vt:i4>4849675</vt:i4>
      </vt:variant>
      <vt:variant>
        <vt:i4>3</vt:i4>
      </vt:variant>
      <vt:variant>
        <vt:i4>0</vt:i4>
      </vt:variant>
      <vt:variant>
        <vt:i4>5</vt:i4>
      </vt:variant>
      <vt:variant>
        <vt:lpwstr>http://thuvienphapluat.vn/phap-luat/tim-van-ban.aspx?keyword=40/2015/Q%C4%90-TTg&amp;area=2&amp;type=0&amp;match=False&amp;vc=True&amp;lan=1</vt:lpwstr>
      </vt:variant>
      <vt:variant>
        <vt:lpwstr/>
      </vt:variant>
      <vt:variant>
        <vt:i4>4587597</vt:i4>
      </vt:variant>
      <vt:variant>
        <vt:i4>0</vt:i4>
      </vt:variant>
      <vt:variant>
        <vt:i4>0</vt:i4>
      </vt:variant>
      <vt:variant>
        <vt:i4>5</vt:i4>
      </vt:variant>
      <vt:variant>
        <vt:lpwstr>http://thukyluat.vn/tim-kiem/?keyword=88/Q%C4%90-TTg&amp;match=True&amp;area=2&amp;lan=1&amp;bday=09/01/2013&amp;eday=09/01/2013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admin</dc:creator>
  <cp:lastModifiedBy>hp</cp:lastModifiedBy>
  <cp:revision>2</cp:revision>
  <cp:lastPrinted>2017-08-01T02:36:00Z</cp:lastPrinted>
  <dcterms:created xsi:type="dcterms:W3CDTF">2017-08-14T08:20:00Z</dcterms:created>
  <dcterms:modified xsi:type="dcterms:W3CDTF">2017-08-14T08:20:00Z</dcterms:modified>
</cp:coreProperties>
</file>