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CB" w:rsidRPr="005B5CCB" w:rsidRDefault="005B5CCB" w:rsidP="005B5CCB">
      <w:pPr>
        <w:spacing w:before="120" w:line="360" w:lineRule="exact"/>
        <w:jc w:val="center"/>
        <w:rPr>
          <w:rFonts w:ascii="Times New Roman" w:hAnsi="Times New Roman"/>
          <w:b/>
        </w:rPr>
      </w:pPr>
      <w:bookmarkStart w:id="0" w:name="_GoBack"/>
      <w:bookmarkEnd w:id="0"/>
      <w:r w:rsidRPr="005B5CCB">
        <w:rPr>
          <w:rFonts w:ascii="Times New Roman" w:hAnsi="Times New Roman"/>
          <w:b/>
        </w:rPr>
        <w:t>THÔNG TIN DỰ ÁN KÊU GỌI ĐẦU TƯ</w:t>
      </w:r>
    </w:p>
    <w:p w:rsidR="004D6D34" w:rsidRDefault="005B5CCB" w:rsidP="004D6D34">
      <w:pPr>
        <w:spacing w:before="120" w:after="120" w:line="360" w:lineRule="exact"/>
        <w:jc w:val="center"/>
        <w:rPr>
          <w:rFonts w:ascii="Times New Roman" w:hAnsi="Times New Roman"/>
          <w:b/>
        </w:rPr>
      </w:pPr>
      <w:r>
        <w:rPr>
          <w:rFonts w:ascii="Times New Roman" w:hAnsi="Times New Roman"/>
          <w:b/>
        </w:rPr>
        <w:t xml:space="preserve">ĐÔ THỊ GIÁO DỤC QUỐC TẾ - HUẾ THUỘC KHU E – ĐÔ THỊ </w:t>
      </w:r>
    </w:p>
    <w:p w:rsidR="005B5CCB" w:rsidRDefault="005B5CCB" w:rsidP="004D6D34">
      <w:pPr>
        <w:spacing w:after="240" w:line="360" w:lineRule="exact"/>
        <w:jc w:val="center"/>
        <w:rPr>
          <w:rFonts w:ascii="Times New Roman" w:hAnsi="Times New Roman"/>
          <w:b/>
          <w:szCs w:val="28"/>
        </w:rPr>
      </w:pPr>
      <w:r>
        <w:rPr>
          <w:rFonts w:ascii="Times New Roman" w:hAnsi="Times New Roman"/>
          <w:b/>
        </w:rPr>
        <w:t>AN VÂN DƯƠNG</w:t>
      </w:r>
      <w:r w:rsidRPr="005B5CCB">
        <w:rPr>
          <w:rFonts w:ascii="Times New Roman" w:hAnsi="Times New Roman"/>
          <w:b/>
        </w:rPr>
        <w:t>, TỈNH THỪA THIÊN HUẾ</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b/>
          <w:szCs w:val="28"/>
        </w:rPr>
        <w:t>1. Thông tin quy hoạch:</w:t>
      </w:r>
      <w:r w:rsidRPr="005B5CCB">
        <w:rPr>
          <w:rFonts w:ascii="Times New Roman" w:hAnsi="Times New Roman"/>
          <w:szCs w:val="28"/>
        </w:rPr>
        <w:t xml:space="preserve"> Quyết định số 1150/QĐ-UBND ngày 30/5/2018 của UBND tỉnh Thừa Thiên Huế về việc phê duyệt Quy hoạch phân khu Khu E – Đô thị mới An Vân Dương, tỉnh Thừa Thiên Huế.</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Mật độ xây dựng gộp (brutto): ≤ 40%.</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xml:space="preserve">- Tầng cao: 2 - 5 tầng. </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Hệ số sử dụng đất của dự án: ≤ 1,0.</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Các khu đất TH 2~5 có chức năng sử dụng đất là đất xây dựng trường học.</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Khu vực cây xanh cách ly không được phép xây dựng công trình.</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Chỉ giới xây dựng lùi ≥ 10m so với chỉ giới đường đỏ đối với tất cả các tuyến đường.</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b/>
          <w:szCs w:val="28"/>
        </w:rPr>
        <w:t>2. Hiện trạng:</w:t>
      </w:r>
      <w:r w:rsidRPr="005B5CCB">
        <w:rPr>
          <w:rFonts w:ascii="Times New Roman" w:hAnsi="Times New Roman"/>
          <w:szCs w:val="28"/>
        </w:rPr>
        <w:t xml:space="preserve"> là đất trồng lúa và mương nước nội đồng thuộc xã Thủy Vân, thị xã Hương Thủy, tỉnh Thừa Thiên Huế.</w:t>
      </w:r>
    </w:p>
    <w:p w:rsidR="005B5CCB" w:rsidRPr="005B5CCB" w:rsidRDefault="005B5CCB" w:rsidP="004D6D34">
      <w:pPr>
        <w:spacing w:before="40" w:after="40" w:line="360" w:lineRule="exact"/>
        <w:jc w:val="both"/>
        <w:rPr>
          <w:rFonts w:ascii="Times New Roman" w:hAnsi="Times New Roman"/>
          <w:szCs w:val="28"/>
        </w:rPr>
      </w:pPr>
      <w:r w:rsidRPr="005B5CCB">
        <w:rPr>
          <w:rFonts w:ascii="Times New Roman" w:hAnsi="Times New Roman"/>
          <w:szCs w:val="28"/>
        </w:rPr>
        <w:tab/>
      </w:r>
      <w:r w:rsidRPr="005B5CCB">
        <w:rPr>
          <w:rFonts w:ascii="Times New Roman" w:hAnsi="Times New Roman"/>
          <w:b/>
          <w:szCs w:val="28"/>
        </w:rPr>
        <w:t>3. Tên dự án:</w:t>
      </w:r>
      <w:r w:rsidRPr="005B5CCB">
        <w:rPr>
          <w:rFonts w:ascii="Times New Roman" w:hAnsi="Times New Roman"/>
          <w:szCs w:val="28"/>
        </w:rPr>
        <w:t xml:space="preserve"> Đô thị giáo dục Quốc tế - Huế thuộc Khu E – Đô thị An Vân Dương.</w:t>
      </w:r>
    </w:p>
    <w:p w:rsidR="005B5CCB" w:rsidRPr="005B5CCB" w:rsidRDefault="005B5CCB" w:rsidP="004D6D34">
      <w:pPr>
        <w:spacing w:before="40" w:after="40" w:line="360" w:lineRule="exact"/>
        <w:jc w:val="both"/>
        <w:rPr>
          <w:rFonts w:ascii="Times New Roman" w:hAnsi="Times New Roman"/>
          <w:szCs w:val="28"/>
        </w:rPr>
      </w:pPr>
      <w:r w:rsidRPr="005B5CCB">
        <w:rPr>
          <w:rFonts w:ascii="Times New Roman" w:hAnsi="Times New Roman"/>
          <w:szCs w:val="28"/>
        </w:rPr>
        <w:tab/>
      </w:r>
      <w:r w:rsidRPr="005B5CCB">
        <w:rPr>
          <w:rFonts w:ascii="Times New Roman" w:hAnsi="Times New Roman"/>
          <w:b/>
          <w:szCs w:val="28"/>
        </w:rPr>
        <w:t>4. Địa điểm thực hiện:</w:t>
      </w:r>
      <w:r w:rsidRPr="005B5CCB">
        <w:rPr>
          <w:rFonts w:ascii="Times New Roman" w:hAnsi="Times New Roman"/>
          <w:szCs w:val="28"/>
        </w:rPr>
        <w:t xml:space="preserve"> Các lô đất có ký hiệu TH2~5 thuộc Khu E – Đô thị An Vân Dương, thuộc địa bàn xã Thủy Vân, thị xã Hương Thủy.</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Phía Bắc giáp đường quy hoạch 31m;</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Phía Nam giáp đường quy hoạch 36m;</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Phía Đông giáp khu vực ruộng lúa hiện hữu;</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Phía Tây giáp đường Thủy Dương – Thuận An.</w:t>
      </w:r>
    </w:p>
    <w:p w:rsidR="005B5CCB" w:rsidRPr="005B5CCB" w:rsidRDefault="005B5CCB" w:rsidP="004D6D34">
      <w:pPr>
        <w:spacing w:before="40" w:after="40" w:line="360" w:lineRule="exact"/>
        <w:jc w:val="both"/>
        <w:rPr>
          <w:rFonts w:ascii="Times New Roman" w:hAnsi="Times New Roman"/>
          <w:szCs w:val="28"/>
        </w:rPr>
      </w:pPr>
      <w:r w:rsidRPr="005B5CCB">
        <w:rPr>
          <w:rFonts w:ascii="Times New Roman" w:hAnsi="Times New Roman"/>
          <w:szCs w:val="28"/>
        </w:rPr>
        <w:tab/>
      </w:r>
      <w:r w:rsidRPr="005B5CCB">
        <w:rPr>
          <w:rFonts w:ascii="Times New Roman" w:hAnsi="Times New Roman"/>
          <w:b/>
          <w:szCs w:val="28"/>
        </w:rPr>
        <w:t>5. Mục tiêu đầu tư:</w:t>
      </w:r>
      <w:r w:rsidRPr="005B5CCB">
        <w:rPr>
          <w:rFonts w:ascii="Times New Roman" w:hAnsi="Times New Roman"/>
          <w:szCs w:val="28"/>
        </w:rPr>
        <w:t xml:space="preserve"> Hình thành đô thị giáo dục Quốc tế - Huế với đầy đủ các cấp bậc học từ Mầm non đến đào tạo sau Đại học nhằm đáp ứng nhu cầu học tập của người dân khắp cả nước</w:t>
      </w:r>
      <w:r w:rsidR="00396C67">
        <w:rPr>
          <w:rFonts w:ascii="Times New Roman" w:hAnsi="Times New Roman"/>
          <w:szCs w:val="28"/>
        </w:rPr>
        <w:t>,</w:t>
      </w:r>
      <w:r w:rsidRPr="005B5CCB">
        <w:rPr>
          <w:rFonts w:ascii="Times New Roman" w:hAnsi="Times New Roman"/>
          <w:szCs w:val="28"/>
        </w:rPr>
        <w:t xml:space="preserve"> tập trung chủ yếu ở các tỉnh Miền Trung - Tây Nguyên như Thừa Thiên Huế, Đà Nẵng, Quảng Trị, Quảng Bình, Hà Tĩnh, Nghệ An</w:t>
      </w:r>
      <w:r w:rsidR="00396C67">
        <w:rPr>
          <w:rFonts w:ascii="Times New Roman" w:hAnsi="Times New Roman"/>
          <w:szCs w:val="28"/>
        </w:rPr>
        <w:t>,</w:t>
      </w:r>
      <w:r w:rsidRPr="005B5CCB">
        <w:rPr>
          <w:rFonts w:ascii="Times New Roman" w:hAnsi="Times New Roman"/>
          <w:szCs w:val="28"/>
        </w:rPr>
        <w:t>… có thể mở rộng đối với du học sinh Lào</w:t>
      </w:r>
      <w:r w:rsidR="00396C67">
        <w:rPr>
          <w:rFonts w:ascii="Times New Roman" w:hAnsi="Times New Roman"/>
          <w:szCs w:val="28"/>
        </w:rPr>
        <w:t xml:space="preserve"> và</w:t>
      </w:r>
      <w:r w:rsidRPr="005B5CCB">
        <w:rPr>
          <w:rFonts w:ascii="Times New Roman" w:hAnsi="Times New Roman"/>
          <w:szCs w:val="28"/>
        </w:rPr>
        <w:t xml:space="preserve"> Bắc Thái Lan.</w:t>
      </w:r>
    </w:p>
    <w:p w:rsidR="005B5CCB" w:rsidRPr="007F55D6" w:rsidRDefault="005B5CCB" w:rsidP="004D6D34">
      <w:pPr>
        <w:spacing w:before="40" w:after="40" w:line="360" w:lineRule="exact"/>
        <w:jc w:val="both"/>
        <w:rPr>
          <w:rFonts w:ascii="Times New Roman" w:hAnsi="Times New Roman"/>
          <w:b/>
          <w:szCs w:val="28"/>
        </w:rPr>
      </w:pPr>
      <w:r w:rsidRPr="005B5CCB">
        <w:rPr>
          <w:rFonts w:ascii="Times New Roman" w:hAnsi="Times New Roman"/>
          <w:szCs w:val="28"/>
        </w:rPr>
        <w:tab/>
      </w:r>
      <w:r w:rsidRPr="005B5CCB">
        <w:rPr>
          <w:rFonts w:ascii="Times New Roman" w:hAnsi="Times New Roman"/>
          <w:b/>
          <w:szCs w:val="28"/>
        </w:rPr>
        <w:t xml:space="preserve">6. Quy mô đầu tư tối thiểu: </w:t>
      </w:r>
      <w:r w:rsidRPr="005B5CCB">
        <w:rPr>
          <w:rFonts w:ascii="Times New Roman" w:hAnsi="Times New Roman"/>
          <w:szCs w:val="28"/>
        </w:rPr>
        <w:t>Công suất thiết kế tối thiểu đáp ứng nhu cầu học tập cho 10.000 học sinh mỗi năm bao gồm cả năm khối lớp từ Mầm non, Tiểu học, THCS, THPT, Đại học đến sau Đại học và 1.000 nhân sự cơ hữu phục vụ cho số lượng học sinh này.</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b/>
          <w:szCs w:val="28"/>
        </w:rPr>
        <w:t xml:space="preserve">7. Tổng mức đầu tư tối thiểu: </w:t>
      </w:r>
      <w:r w:rsidRPr="005B5CCB">
        <w:rPr>
          <w:rFonts w:ascii="Times New Roman" w:hAnsi="Times New Roman"/>
          <w:szCs w:val="28"/>
        </w:rPr>
        <w:t>Sơ bộ tổng chi phí thực hiện dự án (m1+ m2): Khoảng 2.426 tỷ đồng. Trong đó:</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Sơ bộ tổng chi phí thực hiện dự án (không bao gồm chi phí bồi thường, giải phóng mặt bằng) (m1): 2.350 tỷ đồng.</w:t>
      </w:r>
    </w:p>
    <w:p w:rsid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lastRenderedPageBreak/>
        <w:t>- Chi phí bồi thường, giải phóng mặt bằng (bao gồm chi phí hồ trợ, tái định cư) (m2) khoảng: 76 tỷ đồng.</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b/>
          <w:szCs w:val="28"/>
        </w:rPr>
        <w:t>8. Diện tích dự kiến sử dụng đất:</w:t>
      </w:r>
      <w:r w:rsidR="00BD78AD">
        <w:rPr>
          <w:rFonts w:ascii="Times New Roman" w:hAnsi="Times New Roman"/>
          <w:b/>
          <w:szCs w:val="28"/>
        </w:rPr>
        <w:t xml:space="preserve"> </w:t>
      </w:r>
      <w:r w:rsidR="005563F2">
        <w:rPr>
          <w:rFonts w:ascii="Times New Roman" w:hAnsi="Times New Roman"/>
          <w:szCs w:val="28"/>
        </w:rPr>
        <w:t xml:space="preserve">khoảng </w:t>
      </w:r>
      <w:r w:rsidRPr="005B5CCB">
        <w:rPr>
          <w:rFonts w:ascii="Times New Roman" w:hAnsi="Times New Roman"/>
          <w:szCs w:val="28"/>
        </w:rPr>
        <w:t>42,6ha.</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b/>
          <w:szCs w:val="28"/>
        </w:rPr>
        <w:t>9. Chất lượng công trình:</w:t>
      </w:r>
      <w:r w:rsidRPr="005B5CCB">
        <w:rPr>
          <w:rFonts w:ascii="Times New Roman" w:hAnsi="Times New Roman"/>
          <w:szCs w:val="28"/>
        </w:rPr>
        <w:t xml:space="preserve"> Trong phương án đăng ký đầu tư, nhà đầu tư phải cam kết về c</w:t>
      </w:r>
      <w:r w:rsidRPr="005B5CCB">
        <w:rPr>
          <w:rFonts w:ascii="Times New Roman" w:hAnsi="Times New Roman"/>
          <w:szCs w:val="28"/>
          <w:lang w:val="vi-VN"/>
        </w:rPr>
        <w:t>hất lượng công trình phải đáp ứng các quy chuẩn và tiêu chuẩn về khu phức hợp giáo dục, đào tạo</w:t>
      </w:r>
      <w:r w:rsidRPr="005B5CCB">
        <w:rPr>
          <w:rFonts w:ascii="Times New Roman" w:hAnsi="Times New Roman"/>
          <w:szCs w:val="28"/>
        </w:rPr>
        <w:t xml:space="preserve"> được cấp có thẩm quyền phê duyệt</w:t>
      </w:r>
      <w:r w:rsidRPr="005B5CCB">
        <w:rPr>
          <w:rFonts w:ascii="Times New Roman" w:hAnsi="Times New Roman"/>
          <w:szCs w:val="28"/>
          <w:lang w:val="vi-VN"/>
        </w:rPr>
        <w:t xml:space="preserve"> và các quy định của pháp luật liên quan.</w:t>
      </w:r>
      <w:r w:rsidRPr="005B5CCB">
        <w:rPr>
          <w:rFonts w:ascii="Times New Roman" w:hAnsi="Times New Roman"/>
          <w:szCs w:val="28"/>
        </w:rPr>
        <w:t xml:space="preserve"> Tiêu chí này sẽ được đánh giá sau khi nhà đầu tư hoàn thành việc đầu tư. Trường hợp khi đánh giá không đáp ứng tiêu chí, nhà đầu tư không được đưa công trình chưa đáp ứng vào sử dụng đồng thời không được hưởng các chính sách ưu đãi cho đến khi khắc phục và đáp ứng được tiêu chí về chất lượng công trình.</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b/>
          <w:szCs w:val="28"/>
        </w:rPr>
        <w:t>10. Hình thức đầu tư:</w:t>
      </w:r>
      <w:r w:rsidRPr="005B5CCB">
        <w:rPr>
          <w:rFonts w:ascii="Times New Roman" w:hAnsi="Times New Roman"/>
          <w:szCs w:val="28"/>
        </w:rPr>
        <w:t xml:space="preserve"> Đầu tư trong nước hoặc đầu tư trực tiếp nước ngoài.</w:t>
      </w:r>
    </w:p>
    <w:p w:rsidR="005B5CCB" w:rsidRPr="005B5CCB" w:rsidRDefault="005B5CCB" w:rsidP="004D6D34">
      <w:pPr>
        <w:spacing w:before="40" w:after="40" w:line="360" w:lineRule="exact"/>
        <w:ind w:firstLine="720"/>
        <w:jc w:val="both"/>
        <w:rPr>
          <w:rFonts w:ascii="Times New Roman" w:hAnsi="Times New Roman"/>
          <w:b/>
          <w:szCs w:val="28"/>
        </w:rPr>
      </w:pPr>
      <w:r w:rsidRPr="005B5CCB">
        <w:rPr>
          <w:rFonts w:ascii="Times New Roman" w:hAnsi="Times New Roman"/>
          <w:b/>
          <w:szCs w:val="28"/>
        </w:rPr>
        <w:t>11. Các tiêu chí đánh giá, lựa chọn nhà đầu tư</w:t>
      </w:r>
    </w:p>
    <w:p w:rsidR="005B5CCB" w:rsidRPr="00396C67" w:rsidRDefault="005B5CCB" w:rsidP="004D6D34">
      <w:pPr>
        <w:pStyle w:val="BodyText"/>
        <w:spacing w:before="40" w:after="40" w:line="360" w:lineRule="exact"/>
        <w:ind w:right="-34" w:firstLine="720"/>
        <w:jc w:val="both"/>
        <w:rPr>
          <w:rFonts w:ascii="Times New Roman" w:eastAsia="Calibri" w:hAnsi="Times New Roman"/>
          <w:b/>
          <w:szCs w:val="28"/>
        </w:rPr>
      </w:pPr>
      <w:r w:rsidRPr="005B5CCB">
        <w:rPr>
          <w:rFonts w:ascii="Times New Roman" w:eastAsia="Calibri" w:hAnsi="Times New Roman"/>
          <w:b/>
          <w:szCs w:val="28"/>
        </w:rPr>
        <w:t>11.1. Năng lực tài chính:</w:t>
      </w:r>
      <w:r w:rsidRPr="005B5CCB">
        <w:rPr>
          <w:rFonts w:ascii="Times New Roman" w:eastAsia="Calibri" w:hAnsi="Times New Roman"/>
          <w:szCs w:val="28"/>
        </w:rPr>
        <w:t>Điều kiện về năng lực tài chính để bảo đảm việc sử dụng đất theo tiến độ của dự án đầu tư, quy định về vốn như sau:</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a) Có vốn thuộc sở hữu của mình để thực hiện dự án không thấp hơn 20% tổng mức đầu tư đối với dự án.</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Nhà đầu tư phải cung cấp cam kết về việc huy động vốn chủ sở hữu. Trong cam kết về huy động vốn chủ sở hữu, nhà đầu tư phải cung cấp thông tin về việc huy động vốn chủ sở hữu của các dự án đang thực hiện dở dang.</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Vốn chủ sở hữu của nhà đầu tư được xác định căn cứ vào báo cáo tài chính của năm gần nhất của nhà đầu tư đã được đơn vị kiểm toán độc lập kiểm toán và báo cáo tình hình sử dụng vốn chủ sở hữu của nhà đầu tư tại thời điểm tham gia dự án. Nếu nhà đầu tư là tổ chức mới thành lập thì vốn chủ sở hữu của nhà đầu tư được xác định căn cứ vào báo cáo tài chính đã được đơn vị kiểm toán độc lập kiểm toán từ thời điểm thành lập đến thời điểm tham gia dự án; đồng thời đại diện chủ sở hữu, chủ sở hữu hoặc công ty mẹ phải có văn bản cam kết về đảm bảo đủ vốn chủ sở hữu theo phương án tài chính của dự án.</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5B5CCB" w:rsidRPr="005B5CCB" w:rsidRDefault="005B5CCB" w:rsidP="004D6D34">
      <w:pPr>
        <w:pStyle w:val="BodyText"/>
        <w:spacing w:before="40" w:after="40" w:line="360" w:lineRule="exact"/>
        <w:ind w:right="-34" w:firstLine="720"/>
        <w:jc w:val="both"/>
        <w:rPr>
          <w:rFonts w:ascii="Times New Roman" w:hAnsi="Times New Roman"/>
          <w:szCs w:val="28"/>
        </w:rPr>
      </w:pPr>
      <w:r w:rsidRPr="005B5CCB">
        <w:rPr>
          <w:rFonts w:ascii="Times New Roman" w:eastAsia="Calibri" w:hAnsi="Times New Roman"/>
          <w:szCs w:val="28"/>
        </w:rPr>
        <w:t>b) Có khả năng huy động vốn để thực hiện dự án từ các tổ chức tín dụng, chi nhánh ngân hàng nước ngoài và các tổ chức, cá nhân khác (Nhà đầu tư nộp kèm theo văn bản cam kết cung cấp tài chính của ngân hàng hoặc tổ chức tín dụng đối với phần nghĩa vụ tài chính còn lại ngoài vốn chủ sở hữu thuộc trách nhiệm thu xếp của nhà đầu tư).</w:t>
      </w:r>
    </w:p>
    <w:p w:rsidR="00C8695A" w:rsidRDefault="005B5CCB" w:rsidP="00C8695A">
      <w:pPr>
        <w:pStyle w:val="BodyText"/>
        <w:spacing w:before="40" w:after="40" w:line="360" w:lineRule="exact"/>
        <w:ind w:right="-34"/>
        <w:jc w:val="both"/>
        <w:rPr>
          <w:rFonts w:ascii="Times New Roman" w:eastAsia="Calibri" w:hAnsi="Times New Roman"/>
          <w:szCs w:val="28"/>
        </w:rPr>
      </w:pPr>
      <w:r w:rsidRPr="005B5CCB">
        <w:rPr>
          <w:rFonts w:ascii="Times New Roman" w:eastAsia="Calibri" w:hAnsi="Times New Roman"/>
          <w:szCs w:val="28"/>
        </w:rPr>
        <w:tab/>
      </w:r>
      <w:r w:rsidRPr="005B5CCB">
        <w:rPr>
          <w:rFonts w:ascii="Times New Roman" w:eastAsia="Calibri" w:hAnsi="Times New Roman"/>
          <w:b/>
          <w:szCs w:val="28"/>
        </w:rPr>
        <w:t>11.2. Năng lực kinh nghiệm</w:t>
      </w:r>
    </w:p>
    <w:p w:rsidR="000D2DF6" w:rsidRPr="00C8695A" w:rsidRDefault="000D2DF6" w:rsidP="00C8695A">
      <w:pPr>
        <w:pStyle w:val="BodyText"/>
        <w:spacing w:before="40" w:after="40" w:line="360" w:lineRule="exact"/>
        <w:ind w:right="-34" w:firstLine="720"/>
        <w:jc w:val="both"/>
        <w:rPr>
          <w:rFonts w:ascii="Times New Roman" w:eastAsia="Calibri" w:hAnsi="Times New Roman"/>
          <w:szCs w:val="28"/>
        </w:rPr>
      </w:pPr>
      <w:r w:rsidRPr="000D2DF6">
        <w:rPr>
          <w:rFonts w:ascii="Times New Roman" w:hAnsi="Times New Roman"/>
          <w:szCs w:val="28"/>
        </w:rPr>
        <w:lastRenderedPageBreak/>
        <w:t xml:space="preserve">a) Nhà </w:t>
      </w:r>
      <w:r w:rsidRPr="000D2DF6">
        <w:rPr>
          <w:rFonts w:ascii="Times New Roman" w:hAnsi="Times New Roman" w:hint="eastAsia"/>
          <w:szCs w:val="28"/>
        </w:rPr>
        <w:t>đ</w:t>
      </w:r>
      <w:r w:rsidRPr="000D2DF6">
        <w:rPr>
          <w:rFonts w:ascii="Times New Roman" w:hAnsi="Times New Roman"/>
          <w:szCs w:val="28"/>
        </w:rPr>
        <w:t>ầu t</w:t>
      </w:r>
      <w:r w:rsidRPr="000D2DF6">
        <w:rPr>
          <w:rFonts w:ascii="Times New Roman" w:hAnsi="Times New Roman" w:hint="eastAsia"/>
          <w:szCs w:val="28"/>
        </w:rPr>
        <w:t>ư</w:t>
      </w:r>
      <w:r w:rsidRPr="000D2DF6">
        <w:rPr>
          <w:rFonts w:ascii="Times New Roman" w:hAnsi="Times New Roman"/>
          <w:szCs w:val="28"/>
        </w:rPr>
        <w:t xml:space="preserve"> phải có kinh nghiệm quản lý, vận hành hoặc </w:t>
      </w:r>
      <w:r w:rsidRPr="000D2DF6">
        <w:rPr>
          <w:rFonts w:ascii="Times New Roman" w:hAnsi="Times New Roman" w:hint="eastAsia"/>
          <w:szCs w:val="28"/>
        </w:rPr>
        <w:t>đ</w:t>
      </w:r>
      <w:r w:rsidRPr="000D2DF6">
        <w:rPr>
          <w:rFonts w:ascii="Times New Roman" w:hAnsi="Times New Roman"/>
          <w:szCs w:val="28"/>
        </w:rPr>
        <w:t>ầu t</w:t>
      </w:r>
      <w:r w:rsidRPr="000D2DF6">
        <w:rPr>
          <w:rFonts w:ascii="Times New Roman" w:hAnsi="Times New Roman" w:hint="eastAsia"/>
          <w:szCs w:val="28"/>
        </w:rPr>
        <w:t>ư</w:t>
      </w:r>
      <w:r w:rsidRPr="000D2DF6">
        <w:rPr>
          <w:rFonts w:ascii="Times New Roman" w:hAnsi="Times New Roman"/>
          <w:szCs w:val="28"/>
        </w:rPr>
        <w:t xml:space="preserve"> hệ thống tr</w:t>
      </w:r>
      <w:r w:rsidRPr="000D2DF6">
        <w:rPr>
          <w:rFonts w:ascii="Times New Roman" w:hAnsi="Times New Roman" w:hint="eastAsia"/>
          <w:szCs w:val="28"/>
        </w:rPr>
        <w:t>ư</w:t>
      </w:r>
      <w:r w:rsidRPr="000D2DF6">
        <w:rPr>
          <w:rFonts w:ascii="Times New Roman" w:hAnsi="Times New Roman"/>
          <w:szCs w:val="28"/>
        </w:rPr>
        <w:t xml:space="preserve">ờng </w:t>
      </w:r>
      <w:r w:rsidRPr="000D2DF6">
        <w:rPr>
          <w:rFonts w:ascii="Times New Roman" w:hAnsi="Times New Roman" w:hint="eastAsia"/>
          <w:szCs w:val="28"/>
        </w:rPr>
        <w:t>đ</w:t>
      </w:r>
      <w:r w:rsidRPr="000D2DF6">
        <w:rPr>
          <w:rFonts w:ascii="Times New Roman" w:hAnsi="Times New Roman"/>
          <w:szCs w:val="28"/>
        </w:rPr>
        <w:t xml:space="preserve">ầy </w:t>
      </w:r>
      <w:r w:rsidRPr="000D2DF6">
        <w:rPr>
          <w:rFonts w:ascii="Times New Roman" w:hAnsi="Times New Roman" w:hint="eastAsia"/>
          <w:szCs w:val="28"/>
        </w:rPr>
        <w:t>đ</w:t>
      </w:r>
      <w:r w:rsidRPr="000D2DF6">
        <w:rPr>
          <w:rFonts w:ascii="Times New Roman" w:hAnsi="Times New Roman"/>
          <w:szCs w:val="28"/>
        </w:rPr>
        <w:t xml:space="preserve">ủ các hệ từ mầm non, tiểu học, trung học, phổ thông, </w:t>
      </w:r>
      <w:r w:rsidRPr="000D2DF6">
        <w:rPr>
          <w:rFonts w:ascii="Times New Roman" w:hAnsi="Times New Roman" w:hint="eastAsia"/>
          <w:szCs w:val="28"/>
        </w:rPr>
        <w:t>đ</w:t>
      </w:r>
      <w:r w:rsidRPr="000D2DF6">
        <w:rPr>
          <w:rFonts w:ascii="Times New Roman" w:hAnsi="Times New Roman"/>
          <w:szCs w:val="28"/>
        </w:rPr>
        <w:t xml:space="preserve">ại học và sau </w:t>
      </w:r>
      <w:r w:rsidRPr="000D2DF6">
        <w:rPr>
          <w:rFonts w:ascii="Times New Roman" w:hAnsi="Times New Roman" w:hint="eastAsia"/>
          <w:szCs w:val="28"/>
        </w:rPr>
        <w:t>đ</w:t>
      </w:r>
      <w:r w:rsidRPr="000D2DF6">
        <w:rPr>
          <w:rFonts w:ascii="Times New Roman" w:hAnsi="Times New Roman"/>
          <w:szCs w:val="28"/>
        </w:rPr>
        <w:t xml:space="preserve">ại học </w:t>
      </w:r>
      <w:r w:rsidRPr="000D2DF6">
        <w:rPr>
          <w:rFonts w:ascii="Times New Roman" w:hAnsi="Times New Roman" w:hint="eastAsia"/>
          <w:szCs w:val="28"/>
        </w:rPr>
        <w:t>đư</w:t>
      </w:r>
      <w:r w:rsidRPr="000D2DF6">
        <w:rPr>
          <w:rFonts w:ascii="Times New Roman" w:hAnsi="Times New Roman"/>
          <w:szCs w:val="28"/>
        </w:rPr>
        <w:t>ợc cấp có thẩm quyền phê duyệt; có các phân khúc từ hệ chất l</w:t>
      </w:r>
      <w:r w:rsidRPr="000D2DF6">
        <w:rPr>
          <w:rFonts w:ascii="Times New Roman" w:hAnsi="Times New Roman" w:hint="eastAsia"/>
          <w:szCs w:val="28"/>
        </w:rPr>
        <w:t>ư</w:t>
      </w:r>
      <w:r w:rsidRPr="000D2DF6">
        <w:rPr>
          <w:rFonts w:ascii="Times New Roman" w:hAnsi="Times New Roman"/>
          <w:szCs w:val="28"/>
        </w:rPr>
        <w:t xml:space="preserve">ợng cao </w:t>
      </w:r>
      <w:r w:rsidRPr="000D2DF6">
        <w:rPr>
          <w:rFonts w:ascii="Times New Roman" w:hAnsi="Times New Roman" w:hint="eastAsia"/>
          <w:szCs w:val="28"/>
        </w:rPr>
        <w:t>đ</w:t>
      </w:r>
      <w:r w:rsidRPr="000D2DF6">
        <w:rPr>
          <w:rFonts w:ascii="Times New Roman" w:hAnsi="Times New Roman"/>
          <w:szCs w:val="28"/>
        </w:rPr>
        <w:t xml:space="preserve">ến quốc tế. </w:t>
      </w:r>
    </w:p>
    <w:p w:rsidR="000D2DF6" w:rsidRPr="000D2DF6" w:rsidRDefault="000D2DF6" w:rsidP="004D6D34">
      <w:pPr>
        <w:pStyle w:val="BodyText"/>
        <w:spacing w:before="40" w:after="40" w:line="360" w:lineRule="exact"/>
        <w:ind w:right="-34" w:firstLine="720"/>
        <w:jc w:val="both"/>
        <w:rPr>
          <w:rFonts w:ascii="Times New Roman" w:hAnsi="Times New Roman"/>
          <w:szCs w:val="28"/>
        </w:rPr>
      </w:pPr>
      <w:r w:rsidRPr="000D2DF6">
        <w:rPr>
          <w:rFonts w:ascii="Times New Roman" w:hAnsi="Times New Roman"/>
          <w:szCs w:val="28"/>
        </w:rPr>
        <w:t>b) Tr</w:t>
      </w:r>
      <w:r w:rsidRPr="000D2DF6">
        <w:rPr>
          <w:rFonts w:ascii="Times New Roman" w:hAnsi="Times New Roman" w:hint="eastAsia"/>
          <w:szCs w:val="28"/>
        </w:rPr>
        <w:t>ư</w:t>
      </w:r>
      <w:r w:rsidRPr="000D2DF6">
        <w:rPr>
          <w:rFonts w:ascii="Times New Roman" w:hAnsi="Times New Roman"/>
          <w:szCs w:val="28"/>
        </w:rPr>
        <w:t xml:space="preserve">ờng hợp doanh nghiệp thành lập mới tại </w:t>
      </w:r>
      <w:r w:rsidRPr="000D2DF6">
        <w:rPr>
          <w:rFonts w:ascii="Times New Roman" w:hAnsi="Times New Roman" w:hint="eastAsia"/>
          <w:szCs w:val="28"/>
        </w:rPr>
        <w:t>đ</w:t>
      </w:r>
      <w:r w:rsidRPr="000D2DF6">
        <w:rPr>
          <w:rFonts w:ascii="Times New Roman" w:hAnsi="Times New Roman"/>
          <w:szCs w:val="28"/>
        </w:rPr>
        <w:t>ịa ph</w:t>
      </w:r>
      <w:r w:rsidRPr="000D2DF6">
        <w:rPr>
          <w:rFonts w:ascii="Times New Roman" w:hAnsi="Times New Roman" w:hint="eastAsia"/>
          <w:szCs w:val="28"/>
        </w:rPr>
        <w:t>ươ</w:t>
      </w:r>
      <w:r w:rsidRPr="000D2DF6">
        <w:rPr>
          <w:rFonts w:ascii="Times New Roman" w:hAnsi="Times New Roman"/>
          <w:szCs w:val="28"/>
        </w:rPr>
        <w:t>ng (d</w:t>
      </w:r>
      <w:r w:rsidRPr="000D2DF6">
        <w:rPr>
          <w:rFonts w:ascii="Times New Roman" w:hAnsi="Times New Roman" w:hint="eastAsia"/>
          <w:szCs w:val="28"/>
        </w:rPr>
        <w:t>ư</w:t>
      </w:r>
      <w:r w:rsidRPr="000D2DF6">
        <w:rPr>
          <w:rFonts w:ascii="Times New Roman" w:hAnsi="Times New Roman"/>
          <w:szCs w:val="28"/>
        </w:rPr>
        <w:t>ới 01 n</w:t>
      </w:r>
      <w:r w:rsidRPr="000D2DF6">
        <w:rPr>
          <w:rFonts w:ascii="Times New Roman" w:hAnsi="Times New Roman" w:hint="eastAsia"/>
          <w:szCs w:val="28"/>
        </w:rPr>
        <w:t>ă</w:t>
      </w:r>
      <w:r w:rsidRPr="000D2DF6">
        <w:rPr>
          <w:rFonts w:ascii="Times New Roman" w:hAnsi="Times New Roman"/>
          <w:szCs w:val="28"/>
        </w:rPr>
        <w:t xml:space="preserve">m) </w:t>
      </w:r>
      <w:r w:rsidRPr="000D2DF6">
        <w:rPr>
          <w:rFonts w:ascii="Times New Roman" w:hAnsi="Times New Roman" w:hint="eastAsia"/>
          <w:szCs w:val="28"/>
        </w:rPr>
        <w:t>đ</w:t>
      </w:r>
      <w:r w:rsidRPr="000D2DF6">
        <w:rPr>
          <w:rFonts w:ascii="Times New Roman" w:hAnsi="Times New Roman"/>
          <w:szCs w:val="28"/>
        </w:rPr>
        <w:t xml:space="preserve">ể thực hiện dự án, yêu cầu: Có cổ </w:t>
      </w:r>
      <w:r w:rsidRPr="000D2DF6">
        <w:rPr>
          <w:rFonts w:ascii="Times New Roman" w:hAnsi="Times New Roman" w:hint="eastAsia"/>
          <w:szCs w:val="28"/>
        </w:rPr>
        <w:t>đô</w:t>
      </w:r>
      <w:r w:rsidRPr="000D2DF6">
        <w:rPr>
          <w:rFonts w:ascii="Times New Roman" w:hAnsi="Times New Roman"/>
          <w:szCs w:val="28"/>
        </w:rPr>
        <w:t xml:space="preserve">ng hoặc nhóm cổ </w:t>
      </w:r>
      <w:r w:rsidRPr="000D2DF6">
        <w:rPr>
          <w:rFonts w:ascii="Times New Roman" w:hAnsi="Times New Roman" w:hint="eastAsia"/>
          <w:szCs w:val="28"/>
        </w:rPr>
        <w:t>đô</w:t>
      </w:r>
      <w:r w:rsidRPr="000D2DF6">
        <w:rPr>
          <w:rFonts w:ascii="Times New Roman" w:hAnsi="Times New Roman"/>
          <w:szCs w:val="28"/>
        </w:rPr>
        <w:t xml:space="preserve">ng </w:t>
      </w:r>
      <w:r w:rsidRPr="000D2DF6">
        <w:rPr>
          <w:rFonts w:ascii="Times New Roman" w:hAnsi="Times New Roman" w:hint="eastAsia"/>
          <w:szCs w:val="28"/>
        </w:rPr>
        <w:t>đ</w:t>
      </w:r>
      <w:r w:rsidRPr="000D2DF6">
        <w:rPr>
          <w:rFonts w:ascii="Times New Roman" w:hAnsi="Times New Roman"/>
          <w:szCs w:val="28"/>
        </w:rPr>
        <w:t xml:space="preserve">ối với công ty cổ phần, thành viên góp vốn hoặc nhóm thành viên góp vốn </w:t>
      </w:r>
      <w:r w:rsidRPr="000D2DF6">
        <w:rPr>
          <w:rFonts w:ascii="Times New Roman" w:hAnsi="Times New Roman" w:hint="eastAsia"/>
          <w:szCs w:val="28"/>
        </w:rPr>
        <w:t>đ</w:t>
      </w:r>
      <w:r w:rsidRPr="000D2DF6">
        <w:rPr>
          <w:rFonts w:ascii="Times New Roman" w:hAnsi="Times New Roman"/>
          <w:szCs w:val="28"/>
        </w:rPr>
        <w:t xml:space="preserve">ối với công ty trách nhiệm hữu hạn hoặc có chủ sở hữu </w:t>
      </w:r>
      <w:r w:rsidRPr="000D2DF6">
        <w:rPr>
          <w:rFonts w:ascii="Times New Roman" w:hAnsi="Times New Roman" w:hint="eastAsia"/>
          <w:szCs w:val="28"/>
        </w:rPr>
        <w:t>đ</w:t>
      </w:r>
      <w:r w:rsidRPr="000D2DF6">
        <w:rPr>
          <w:rFonts w:ascii="Times New Roman" w:hAnsi="Times New Roman"/>
          <w:szCs w:val="28"/>
        </w:rPr>
        <w:t xml:space="preserve">ối với công ty TNHH một thành viên </w:t>
      </w:r>
      <w:r w:rsidRPr="000D2DF6">
        <w:rPr>
          <w:rFonts w:ascii="Times New Roman" w:hAnsi="Times New Roman" w:hint="eastAsia"/>
          <w:szCs w:val="28"/>
        </w:rPr>
        <w:t>đá</w:t>
      </w:r>
      <w:r w:rsidRPr="000D2DF6">
        <w:rPr>
          <w:rFonts w:ascii="Times New Roman" w:hAnsi="Times New Roman"/>
          <w:szCs w:val="28"/>
        </w:rPr>
        <w:t xml:space="preserve">p ứng </w:t>
      </w:r>
      <w:r w:rsidRPr="000D2DF6">
        <w:rPr>
          <w:rFonts w:ascii="Times New Roman" w:hAnsi="Times New Roman" w:hint="eastAsia"/>
          <w:szCs w:val="28"/>
        </w:rPr>
        <w:t>đ</w:t>
      </w:r>
      <w:r w:rsidRPr="000D2DF6">
        <w:rPr>
          <w:rFonts w:ascii="Times New Roman" w:hAnsi="Times New Roman"/>
          <w:szCs w:val="28"/>
        </w:rPr>
        <w:t>ồng thời yêu cầu:</w:t>
      </w:r>
    </w:p>
    <w:p w:rsidR="000D2DF6" w:rsidRPr="000D2DF6" w:rsidRDefault="000D2DF6" w:rsidP="004D6D34">
      <w:pPr>
        <w:pStyle w:val="BodyText"/>
        <w:spacing w:before="40" w:after="40" w:line="360" w:lineRule="exact"/>
        <w:ind w:right="-34" w:firstLine="720"/>
        <w:jc w:val="both"/>
        <w:rPr>
          <w:rFonts w:ascii="Times New Roman" w:hAnsi="Times New Roman"/>
          <w:szCs w:val="28"/>
        </w:rPr>
      </w:pPr>
      <w:r w:rsidRPr="000D2DF6">
        <w:rPr>
          <w:rFonts w:ascii="Times New Roman" w:hAnsi="Times New Roman"/>
          <w:szCs w:val="28"/>
        </w:rPr>
        <w:t xml:space="preserve">+ </w:t>
      </w:r>
      <w:r w:rsidRPr="00BD78AD">
        <w:rPr>
          <w:rFonts w:ascii="Times New Roman" w:hAnsi="Times New Roman" w:hint="eastAsia"/>
          <w:szCs w:val="28"/>
        </w:rPr>
        <w:t>Đã</w:t>
      </w:r>
      <w:r w:rsidR="00BD78AD" w:rsidRPr="00BD78AD">
        <w:rPr>
          <w:rFonts w:ascii="Times New Roman" w:hAnsi="Times New Roman"/>
          <w:szCs w:val="28"/>
        </w:rPr>
        <w:t xml:space="preserve"> </w:t>
      </w:r>
      <w:r w:rsidRPr="00BD78AD">
        <w:rPr>
          <w:rFonts w:ascii="Times New Roman" w:hAnsi="Times New Roman" w:hint="eastAsia"/>
          <w:szCs w:val="28"/>
        </w:rPr>
        <w:t>đ</w:t>
      </w:r>
      <w:r w:rsidRPr="00BD78AD">
        <w:rPr>
          <w:rFonts w:ascii="Times New Roman" w:hAnsi="Times New Roman"/>
          <w:szCs w:val="28"/>
        </w:rPr>
        <w:t>ầu</w:t>
      </w:r>
      <w:r w:rsidRPr="000D2DF6">
        <w:rPr>
          <w:rFonts w:ascii="Times New Roman" w:hAnsi="Times New Roman"/>
          <w:szCs w:val="28"/>
        </w:rPr>
        <w:t xml:space="preserve"> t</w:t>
      </w:r>
      <w:r w:rsidRPr="000D2DF6">
        <w:rPr>
          <w:rFonts w:ascii="Times New Roman" w:hAnsi="Times New Roman" w:hint="eastAsia"/>
          <w:szCs w:val="28"/>
        </w:rPr>
        <w:t>ư</w:t>
      </w:r>
      <w:r w:rsidRPr="000D2DF6">
        <w:rPr>
          <w:rFonts w:ascii="Times New Roman" w:hAnsi="Times New Roman"/>
          <w:szCs w:val="28"/>
        </w:rPr>
        <w:t xml:space="preserve"> hoàn thành và có kinh nghiệm quản lý, vận hành hoặc </w:t>
      </w:r>
      <w:r w:rsidRPr="000D2DF6">
        <w:rPr>
          <w:rFonts w:ascii="Times New Roman" w:hAnsi="Times New Roman" w:hint="eastAsia"/>
          <w:szCs w:val="28"/>
        </w:rPr>
        <w:t>đ</w:t>
      </w:r>
      <w:r w:rsidRPr="000D2DF6">
        <w:rPr>
          <w:rFonts w:ascii="Times New Roman" w:hAnsi="Times New Roman"/>
          <w:szCs w:val="28"/>
        </w:rPr>
        <w:t xml:space="preserve">ang triển khai </w:t>
      </w:r>
      <w:r w:rsidRPr="000D2DF6">
        <w:rPr>
          <w:rFonts w:ascii="Times New Roman" w:hAnsi="Times New Roman" w:hint="eastAsia"/>
          <w:szCs w:val="28"/>
        </w:rPr>
        <w:t>đ</w:t>
      </w:r>
      <w:r w:rsidRPr="000D2DF6">
        <w:rPr>
          <w:rFonts w:ascii="Times New Roman" w:hAnsi="Times New Roman"/>
          <w:szCs w:val="28"/>
        </w:rPr>
        <w:t>ầu t</w:t>
      </w:r>
      <w:r w:rsidRPr="000D2DF6">
        <w:rPr>
          <w:rFonts w:ascii="Times New Roman" w:hAnsi="Times New Roman" w:hint="eastAsia"/>
          <w:szCs w:val="28"/>
        </w:rPr>
        <w:t>ư</w:t>
      </w:r>
      <w:r w:rsidRPr="000D2DF6">
        <w:rPr>
          <w:rFonts w:ascii="Times New Roman" w:hAnsi="Times New Roman"/>
          <w:szCs w:val="28"/>
        </w:rPr>
        <w:t xml:space="preserve"> tối thiểu 01 dự án trong lĩnh vực giáo dục, </w:t>
      </w:r>
      <w:r w:rsidRPr="000D2DF6">
        <w:rPr>
          <w:rFonts w:ascii="Times New Roman" w:hAnsi="Times New Roman" w:hint="eastAsia"/>
          <w:szCs w:val="28"/>
        </w:rPr>
        <w:t>đà</w:t>
      </w:r>
      <w:r w:rsidRPr="000D2DF6">
        <w:rPr>
          <w:rFonts w:ascii="Times New Roman" w:hAnsi="Times New Roman"/>
          <w:szCs w:val="28"/>
        </w:rPr>
        <w:t xml:space="preserve">o tạo liên cấp (từ giáo dục mầm non, phổ thông </w:t>
      </w:r>
      <w:r w:rsidRPr="000D2DF6">
        <w:rPr>
          <w:rFonts w:ascii="Times New Roman" w:hAnsi="Times New Roman" w:hint="eastAsia"/>
          <w:szCs w:val="28"/>
        </w:rPr>
        <w:t>đ</w:t>
      </w:r>
      <w:r w:rsidRPr="000D2DF6">
        <w:rPr>
          <w:rFonts w:ascii="Times New Roman" w:hAnsi="Times New Roman"/>
          <w:szCs w:val="28"/>
        </w:rPr>
        <w:t xml:space="preserve">ến </w:t>
      </w:r>
      <w:r w:rsidRPr="000D2DF6">
        <w:rPr>
          <w:rFonts w:ascii="Times New Roman" w:hAnsi="Times New Roman" w:hint="eastAsia"/>
          <w:szCs w:val="28"/>
        </w:rPr>
        <w:t>đà</w:t>
      </w:r>
      <w:r w:rsidRPr="000D2DF6">
        <w:rPr>
          <w:rFonts w:ascii="Times New Roman" w:hAnsi="Times New Roman"/>
          <w:szCs w:val="28"/>
        </w:rPr>
        <w:t xml:space="preserve">o tạo nghề nghiệp) </w:t>
      </w:r>
      <w:r w:rsidRPr="000D2DF6">
        <w:rPr>
          <w:rFonts w:ascii="Times New Roman" w:hAnsi="Times New Roman" w:hint="eastAsia"/>
          <w:szCs w:val="28"/>
        </w:rPr>
        <w:t>đư</w:t>
      </w:r>
      <w:r w:rsidRPr="000D2DF6">
        <w:rPr>
          <w:rFonts w:ascii="Times New Roman" w:hAnsi="Times New Roman"/>
          <w:szCs w:val="28"/>
        </w:rPr>
        <w:t>ợc cấp có thẩm quyền phê duyệt.</w:t>
      </w:r>
    </w:p>
    <w:p w:rsidR="000D2DF6" w:rsidRPr="005B5CCB" w:rsidRDefault="000D2DF6" w:rsidP="004D6D34">
      <w:pPr>
        <w:pStyle w:val="BodyText"/>
        <w:spacing w:before="40" w:after="40" w:line="360" w:lineRule="exact"/>
        <w:ind w:right="-34" w:firstLine="720"/>
        <w:jc w:val="both"/>
        <w:rPr>
          <w:rFonts w:ascii="Times New Roman" w:hAnsi="Times New Roman"/>
          <w:szCs w:val="28"/>
        </w:rPr>
      </w:pPr>
      <w:r w:rsidRPr="000D2DF6">
        <w:rPr>
          <w:rFonts w:ascii="Times New Roman" w:hAnsi="Times New Roman"/>
          <w:szCs w:val="28"/>
        </w:rPr>
        <w:t xml:space="preserve">+ Sở hữu phần vốn góp chiếm tối thiểu trên 50% vốn chủ sở hữu </w:t>
      </w:r>
      <w:r w:rsidRPr="000D2DF6">
        <w:rPr>
          <w:rFonts w:ascii="Times New Roman" w:hAnsi="Times New Roman" w:hint="eastAsia"/>
          <w:szCs w:val="28"/>
        </w:rPr>
        <w:t>đ</w:t>
      </w:r>
      <w:r w:rsidRPr="000D2DF6">
        <w:rPr>
          <w:rFonts w:ascii="Times New Roman" w:hAnsi="Times New Roman"/>
          <w:szCs w:val="28"/>
        </w:rPr>
        <w:t>ể thực hiện dự án.</w:t>
      </w:r>
    </w:p>
    <w:p w:rsidR="003D4364" w:rsidRDefault="005B5CCB" w:rsidP="004D6D34">
      <w:pPr>
        <w:pStyle w:val="BodyText"/>
        <w:spacing w:before="40" w:after="40" w:line="360" w:lineRule="exact"/>
        <w:ind w:right="-34"/>
        <w:jc w:val="both"/>
        <w:rPr>
          <w:rFonts w:ascii="Times New Roman" w:eastAsia="Calibri" w:hAnsi="Times New Roman"/>
          <w:b/>
          <w:szCs w:val="28"/>
        </w:rPr>
      </w:pPr>
      <w:r w:rsidRPr="005B5CCB">
        <w:rPr>
          <w:rFonts w:ascii="Times New Roman" w:eastAsia="Calibri" w:hAnsi="Times New Roman"/>
          <w:b/>
          <w:szCs w:val="28"/>
        </w:rPr>
        <w:tab/>
        <w:t>11.3. Hiệu quả kinh tế - xã hội và đánh giá tác động của dự án</w:t>
      </w:r>
    </w:p>
    <w:p w:rsidR="005B5CCB" w:rsidRPr="00396C67" w:rsidRDefault="005B5CCB" w:rsidP="004D6D34">
      <w:pPr>
        <w:pStyle w:val="BodyText"/>
        <w:spacing w:before="40" w:after="40" w:line="360" w:lineRule="exact"/>
        <w:ind w:right="-34" w:firstLine="720"/>
        <w:jc w:val="both"/>
        <w:rPr>
          <w:rFonts w:ascii="Times New Roman" w:eastAsia="Calibri" w:hAnsi="Times New Roman"/>
          <w:b/>
          <w:szCs w:val="28"/>
        </w:rPr>
      </w:pPr>
      <w:r w:rsidRPr="005B5CCB">
        <w:rPr>
          <w:rFonts w:ascii="Times New Roman" w:eastAsia="Calibri" w:hAnsi="Times New Roman"/>
          <w:szCs w:val="28"/>
        </w:rPr>
        <w:t>Đề xuất đầu tư phải chứng minh được:</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hAnsi="Times New Roman"/>
          <w:szCs w:val="28"/>
        </w:rPr>
        <w:t xml:space="preserve">- </w:t>
      </w:r>
      <w:r w:rsidR="00396C67">
        <w:rPr>
          <w:rFonts w:ascii="Times New Roman" w:hAnsi="Times New Roman"/>
          <w:szCs w:val="28"/>
        </w:rPr>
        <w:t>Dự án t</w:t>
      </w:r>
      <w:r w:rsidRPr="005B5CCB">
        <w:rPr>
          <w:rFonts w:ascii="Times New Roman" w:eastAsia="Calibri" w:hAnsi="Times New Roman"/>
          <w:szCs w:val="28"/>
        </w:rPr>
        <w:t>ạo nguồn thu cho Ngân sách Nhà nước thông qua thuế.</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xml:space="preserve">- </w:t>
      </w:r>
      <w:r w:rsidR="00396C67">
        <w:rPr>
          <w:rFonts w:ascii="Times New Roman" w:eastAsia="Calibri" w:hAnsi="Times New Roman"/>
          <w:szCs w:val="28"/>
        </w:rPr>
        <w:t>Dự án t</w:t>
      </w:r>
      <w:r w:rsidRPr="005B5CCB">
        <w:rPr>
          <w:rFonts w:ascii="Times New Roman" w:eastAsia="Calibri" w:hAnsi="Times New Roman"/>
          <w:szCs w:val="28"/>
        </w:rPr>
        <w:t>ạo môi trường giáo dục tiên tiến, hiện đại góp phần nâng cao mặt bằng giáo dục - đào tạo chung của khu vự</w:t>
      </w:r>
      <w:r w:rsidR="00396C67">
        <w:rPr>
          <w:rFonts w:ascii="Times New Roman" w:eastAsia="Calibri" w:hAnsi="Times New Roman"/>
          <w:szCs w:val="28"/>
        </w:rPr>
        <w:t>c; g</w:t>
      </w:r>
      <w:r w:rsidRPr="005B5CCB">
        <w:rPr>
          <w:rFonts w:ascii="Times New Roman" w:eastAsia="Calibri" w:hAnsi="Times New Roman"/>
          <w:szCs w:val="28"/>
        </w:rPr>
        <w:t>óp phần giảm gánh nặng cho nhà nước khi đầu tư vào các trường công lập.</w:t>
      </w:r>
    </w:p>
    <w:p w:rsidR="004D6D34"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Công trình</w:t>
      </w:r>
      <w:r w:rsidR="00396C67">
        <w:rPr>
          <w:rFonts w:ascii="Times New Roman" w:eastAsia="Calibri" w:hAnsi="Times New Roman"/>
          <w:szCs w:val="28"/>
        </w:rPr>
        <w:t>, dự án</w:t>
      </w:r>
      <w:r w:rsidRPr="005B5CCB">
        <w:rPr>
          <w:rFonts w:ascii="Times New Roman" w:eastAsia="Calibri" w:hAnsi="Times New Roman"/>
          <w:szCs w:val="28"/>
        </w:rPr>
        <w:t xml:space="preserve"> phù hợp với quy hoạch phát triển của tỉnh, góp phần vào công cuộc cải tạo bộ mặt đô thị khang trang, hiện đại. </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xml:space="preserve">- Góp phần nâng cao chất lượng giáo dục đào tạo của tỉnh Thừa Thiên Huế từ </w:t>
      </w:r>
      <w:r w:rsidR="00396C67">
        <w:rPr>
          <w:rFonts w:ascii="Times New Roman" w:eastAsia="Calibri" w:hAnsi="Times New Roman"/>
          <w:szCs w:val="28"/>
        </w:rPr>
        <w:t>bậc m</w:t>
      </w:r>
      <w:r w:rsidRPr="005B5CCB">
        <w:rPr>
          <w:rFonts w:ascii="Times New Roman" w:eastAsia="Calibri" w:hAnsi="Times New Roman"/>
          <w:szCs w:val="28"/>
        </w:rPr>
        <w:t xml:space="preserve">ầm non đến </w:t>
      </w:r>
      <w:r w:rsidR="00396C67">
        <w:rPr>
          <w:rFonts w:ascii="Times New Roman" w:eastAsia="Calibri" w:hAnsi="Times New Roman"/>
          <w:szCs w:val="28"/>
        </w:rPr>
        <w:t>đ</w:t>
      </w:r>
      <w:r w:rsidRPr="005B5CCB">
        <w:rPr>
          <w:rFonts w:ascii="Times New Roman" w:eastAsia="Calibri" w:hAnsi="Times New Roman"/>
          <w:szCs w:val="28"/>
        </w:rPr>
        <w:t xml:space="preserve">ại học và sau </w:t>
      </w:r>
      <w:r w:rsidR="00396C67">
        <w:rPr>
          <w:rFonts w:ascii="Times New Roman" w:eastAsia="Calibri" w:hAnsi="Times New Roman"/>
          <w:szCs w:val="28"/>
        </w:rPr>
        <w:t>đ</w:t>
      </w:r>
      <w:r w:rsidRPr="005B5CCB">
        <w:rPr>
          <w:rFonts w:ascii="Times New Roman" w:eastAsia="Calibri" w:hAnsi="Times New Roman"/>
          <w:szCs w:val="28"/>
        </w:rPr>
        <w:t xml:space="preserve">ại học, cung cấp các dịch vụ, sản phẩm giáo dục </w:t>
      </w:r>
      <w:r w:rsidR="00396C67">
        <w:rPr>
          <w:rFonts w:ascii="Times New Roman" w:eastAsia="Calibri" w:hAnsi="Times New Roman"/>
          <w:szCs w:val="28"/>
        </w:rPr>
        <w:t xml:space="preserve">theo tiêu </w:t>
      </w:r>
      <w:r w:rsidRPr="005B5CCB">
        <w:rPr>
          <w:rFonts w:ascii="Times New Roman" w:eastAsia="Calibri" w:hAnsi="Times New Roman"/>
          <w:szCs w:val="28"/>
        </w:rPr>
        <w:t xml:space="preserve">chuẩn quốc tế. </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Dự án khi vào khai thác hoàn chỉnh mô hình (dự kiến từ 03 đến 06 năm sau khi đưa vào khai thác – tuyển sinh) sẽ tạo ra lượng lao động bình quân thường xuyên khoảng 1.000 người tại Tỉnh cũng như các chuyên gia từ các tỉnh thành khác trên quốc tế.</w:t>
      </w:r>
    </w:p>
    <w:p w:rsidR="005B5CCB" w:rsidRPr="005B5CCB" w:rsidRDefault="005B5CCB" w:rsidP="004D6D34">
      <w:pPr>
        <w:pStyle w:val="BodyText"/>
        <w:spacing w:before="40" w:after="40" w:line="360" w:lineRule="exact"/>
        <w:ind w:right="-34"/>
        <w:jc w:val="both"/>
        <w:rPr>
          <w:rFonts w:ascii="Times New Roman" w:eastAsia="Calibri" w:hAnsi="Times New Roman"/>
          <w:szCs w:val="28"/>
        </w:rPr>
      </w:pPr>
      <w:r w:rsidRPr="005B5CCB">
        <w:rPr>
          <w:rFonts w:ascii="Times New Roman" w:eastAsia="Calibri" w:hAnsi="Times New Roman"/>
          <w:szCs w:val="28"/>
        </w:rPr>
        <w:tab/>
      </w:r>
      <w:r w:rsidRPr="005B5CCB">
        <w:rPr>
          <w:rFonts w:ascii="Times New Roman" w:eastAsia="Calibri" w:hAnsi="Times New Roman"/>
          <w:b/>
          <w:szCs w:val="28"/>
        </w:rPr>
        <w:t>11.4. Đáp ứng các tiêu chí quy mô, tiêu chuẩn của các cơ sở thực hiện xã hội hóa:</w:t>
      </w:r>
      <w:r w:rsidRPr="005B5CCB">
        <w:rPr>
          <w:rFonts w:ascii="Times New Roman" w:eastAsia="Calibri" w:hAnsi="Times New Roman"/>
          <w:szCs w:val="28"/>
        </w:rPr>
        <w:t xml:space="preserve"> Cơ sở thực hiện xã hội hóa trong lĩnh vực giáo dục theo đề xuất của nhà đầu tư phải đáp ứng các loại hình, tiêu chí quy mô, tiêu chuẩn được quy định tại Quyết định số 1466/QĐ-TTg ngày 10 tháng 10 năm 2008 của Thủ tướng Chính phủ về danh mục chi tiết các loại hình, tiêu chí quy mô, tiêu chuẩn của các cơ sở thực hiện xã hội hóa trong lĩnh vực giáo dục – đào tạo, dạy nghề, y tế, văn hóa, thể thao, môi trường; Quyết định số 693/QĐ-TTg ngày 06 tháng 5 năm 2013 của Thủ tướng Chính phủ và Quyết định số 1470/QĐ-TTg ngày 22 tháng 7 năm 2016 của Thủ tướng Chính phủ về việc sửa đổi, bổ sung một số nội dung của danh mục chi tiết các loại hình, tiêu chí quy mô, tiêu chuẩn của các cơ sở thực hiện xã hội hóa trong lĩnh vực giáo dục – đào tạo, dạy nghề, y tế, văn hóa, thể thao, môi trường ban hành kèm theo Quyết định số 1466/QĐ-TTg ngày 10 tháng 10 năm 2008 của Thủ tướng Chính phủ và các văn bản khác có liên quan, cụ thể</w:t>
      </w:r>
      <w:r w:rsidRPr="005B5CCB">
        <w:rPr>
          <w:rFonts w:ascii="Times New Roman" w:hAnsi="Times New Roman"/>
          <w:szCs w:val="28"/>
          <w:lang w:val="nl-NL"/>
        </w:rPr>
        <w:t xml:space="preserve"> như sau:</w:t>
      </w:r>
    </w:p>
    <w:p w:rsidR="005B5CCB" w:rsidRPr="005B5CCB" w:rsidRDefault="005B5CCB" w:rsidP="004D6D34">
      <w:pPr>
        <w:pStyle w:val="BodyText"/>
        <w:spacing w:before="40" w:after="40" w:line="360" w:lineRule="exact"/>
        <w:ind w:right="-34"/>
        <w:jc w:val="both"/>
        <w:rPr>
          <w:rFonts w:ascii="Times New Roman" w:eastAsia="Calibri" w:hAnsi="Times New Roman"/>
          <w:szCs w:val="28"/>
        </w:rPr>
      </w:pPr>
      <w:r w:rsidRPr="005B5CCB">
        <w:rPr>
          <w:rFonts w:ascii="Times New Roman" w:eastAsia="Calibri" w:hAnsi="Times New Roman"/>
          <w:szCs w:val="28"/>
        </w:rPr>
        <w:tab/>
        <w:t xml:space="preserve">a) </w:t>
      </w:r>
      <w:r w:rsidRPr="005B5CCB">
        <w:rPr>
          <w:rFonts w:ascii="Times New Roman" w:hAnsi="Times New Roman"/>
          <w:szCs w:val="28"/>
          <w:lang w:val="nl-NL"/>
        </w:rPr>
        <w:t>Về tiêu chí về quy mô</w:t>
      </w:r>
      <w:r w:rsidRPr="005B5CCB">
        <w:rPr>
          <w:rFonts w:ascii="Times New Roman" w:eastAsia="Calibri" w:hAnsi="Times New Roman"/>
          <w:szCs w:val="28"/>
        </w:rPr>
        <w:t>:</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xml:space="preserve">- Trường mầm </w:t>
      </w:r>
      <w:r w:rsidRPr="00BD78AD">
        <w:rPr>
          <w:rFonts w:ascii="Times New Roman" w:eastAsia="Calibri" w:hAnsi="Times New Roman"/>
          <w:szCs w:val="28"/>
        </w:rPr>
        <w:t>non:</w:t>
      </w:r>
      <w:r w:rsidR="00BD78AD" w:rsidRPr="00BD78AD">
        <w:rPr>
          <w:rFonts w:ascii="Times New Roman" w:eastAsia="Calibri" w:hAnsi="Times New Roman"/>
          <w:szCs w:val="28"/>
        </w:rPr>
        <w:t xml:space="preserve"> </w:t>
      </w:r>
      <w:r w:rsidRPr="00BD78AD">
        <w:rPr>
          <w:rFonts w:ascii="Times New Roman" w:eastAsia="Calibri" w:hAnsi="Times New Roman"/>
          <w:szCs w:val="28"/>
        </w:rPr>
        <w:t>Đảm</w:t>
      </w:r>
      <w:r w:rsidRPr="005B5CCB">
        <w:rPr>
          <w:rFonts w:ascii="Times New Roman" w:eastAsia="Calibri" w:hAnsi="Times New Roman"/>
          <w:szCs w:val="28"/>
        </w:rPr>
        <w:t xml:space="preserve"> bảo huy động ổn định ít nhất 3 năm. Hàng năm huy động tối thiểu đạt 100 trẻ.</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Trường tiểu học: Quy mô tối thiểu 10 lớp. Đảm bảo nhập học ổn định ít nhất 4 năm.</w:t>
      </w:r>
      <w:r w:rsidR="00C75C90">
        <w:rPr>
          <w:rFonts w:ascii="Times New Roman" w:eastAsia="Calibri" w:hAnsi="Times New Roman"/>
          <w:szCs w:val="28"/>
        </w:rPr>
        <w:t xml:space="preserve"> </w:t>
      </w:r>
      <w:r w:rsidRPr="005B5CCB">
        <w:rPr>
          <w:rFonts w:ascii="Times New Roman" w:eastAsia="Calibri" w:hAnsi="Times New Roman"/>
          <w:szCs w:val="28"/>
        </w:rPr>
        <w:t>Hàng năm nhập học tối thiểu là 4 lớp.</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Trường trung học cơ sở: Quy mô tối thiểu 8 lớp. Đảm bảo nhập học ổn định ít nhất 4 năm.</w:t>
      </w:r>
      <w:r w:rsidR="00C75C90">
        <w:rPr>
          <w:rFonts w:ascii="Times New Roman" w:eastAsia="Calibri" w:hAnsi="Times New Roman"/>
          <w:szCs w:val="28"/>
        </w:rPr>
        <w:t xml:space="preserve"> </w:t>
      </w:r>
      <w:r w:rsidRPr="005B5CCB">
        <w:rPr>
          <w:rFonts w:ascii="Times New Roman" w:eastAsia="Calibri" w:hAnsi="Times New Roman"/>
          <w:szCs w:val="28"/>
        </w:rPr>
        <w:t>Hàng năm nhập học tối thiểu là 4 lớp.</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Trường trung học phổ thông: Quy mô tối thiểu 6 lớp. Đảm bảo nhập học ổn định ít nhất 3 năm.Hàng năm nhập học tối thiểu đạt 4 lớp.</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xml:space="preserve">- Trường trung cấp chuyên nghiệp: Quy mô tối thiểu 200 học sinh. Đảm bảo tuyển sinh ổn định ít nhất 3 </w:t>
      </w:r>
      <w:r w:rsidRPr="00BD78AD">
        <w:rPr>
          <w:rFonts w:ascii="Times New Roman" w:eastAsia="Calibri" w:hAnsi="Times New Roman"/>
          <w:szCs w:val="28"/>
        </w:rPr>
        <w:t>năm.</w:t>
      </w:r>
      <w:r w:rsidR="00BA6DAA">
        <w:rPr>
          <w:rFonts w:ascii="Times New Roman" w:eastAsia="Calibri" w:hAnsi="Times New Roman"/>
          <w:szCs w:val="28"/>
        </w:rPr>
        <w:t xml:space="preserve"> </w:t>
      </w:r>
      <w:r w:rsidRPr="00BD78AD">
        <w:rPr>
          <w:rFonts w:ascii="Times New Roman" w:eastAsia="Calibri" w:hAnsi="Times New Roman"/>
          <w:szCs w:val="28"/>
        </w:rPr>
        <w:t>Hàng</w:t>
      </w:r>
      <w:r w:rsidRPr="005B5CCB">
        <w:rPr>
          <w:rFonts w:ascii="Times New Roman" w:eastAsia="Calibri" w:hAnsi="Times New Roman"/>
          <w:szCs w:val="28"/>
        </w:rPr>
        <w:t xml:space="preserve"> năm tuyển sinh tối thiểu 100 sinh viên.</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Trường cao đẳng: Quy mô tối thiểu 300 sinh viên. Đảm bảo tuyển sinh ổn định ít nhất 3 năm.</w:t>
      </w:r>
      <w:r w:rsidR="00C75C90">
        <w:rPr>
          <w:rFonts w:ascii="Times New Roman" w:eastAsia="Calibri" w:hAnsi="Times New Roman"/>
          <w:szCs w:val="28"/>
        </w:rPr>
        <w:t xml:space="preserve"> </w:t>
      </w:r>
      <w:r w:rsidRPr="005B5CCB">
        <w:rPr>
          <w:rFonts w:ascii="Times New Roman" w:eastAsia="Calibri" w:hAnsi="Times New Roman"/>
          <w:szCs w:val="28"/>
        </w:rPr>
        <w:t>Hàng năm tuyển sinh tối thiểu 100 sinh viên.</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xml:space="preserve">- Trường đại </w:t>
      </w:r>
      <w:r w:rsidRPr="00BD78AD">
        <w:rPr>
          <w:rFonts w:ascii="Times New Roman" w:eastAsia="Calibri" w:hAnsi="Times New Roman"/>
          <w:szCs w:val="28"/>
        </w:rPr>
        <w:t>học:</w:t>
      </w:r>
      <w:r w:rsidR="00BD78AD">
        <w:rPr>
          <w:rFonts w:ascii="Times New Roman" w:eastAsia="Calibri" w:hAnsi="Times New Roman"/>
          <w:szCs w:val="28"/>
        </w:rPr>
        <w:t xml:space="preserve"> </w:t>
      </w:r>
      <w:r w:rsidRPr="00BD78AD">
        <w:rPr>
          <w:rFonts w:ascii="Times New Roman" w:eastAsia="Calibri" w:hAnsi="Times New Roman"/>
          <w:szCs w:val="28"/>
        </w:rPr>
        <w:t>Quy</w:t>
      </w:r>
      <w:r w:rsidRPr="005B5CCB">
        <w:rPr>
          <w:rFonts w:ascii="Times New Roman" w:eastAsia="Calibri" w:hAnsi="Times New Roman"/>
          <w:szCs w:val="28"/>
        </w:rPr>
        <w:t xml:space="preserve"> mô tối thiểu 300 sinh viên. Đảm bảo tuyển sinh ổn định ít nhất 3 năm.</w:t>
      </w:r>
      <w:r w:rsidR="00C75C90">
        <w:rPr>
          <w:rFonts w:ascii="Times New Roman" w:eastAsia="Calibri" w:hAnsi="Times New Roman"/>
          <w:szCs w:val="28"/>
        </w:rPr>
        <w:t xml:space="preserve"> </w:t>
      </w:r>
      <w:r w:rsidRPr="005B5CCB">
        <w:rPr>
          <w:rFonts w:ascii="Times New Roman" w:eastAsia="Calibri" w:hAnsi="Times New Roman"/>
          <w:szCs w:val="28"/>
        </w:rPr>
        <w:t>Hàng năm tuyển sinh tối thiểu 200 sinh viên.</w:t>
      </w:r>
    </w:p>
    <w:p w:rsidR="005B5CCB" w:rsidRPr="005B5CCB" w:rsidRDefault="005B5CCB" w:rsidP="004D6D34">
      <w:pPr>
        <w:spacing w:before="40" w:after="40" w:line="360" w:lineRule="exact"/>
        <w:ind w:firstLine="720"/>
        <w:jc w:val="both"/>
        <w:rPr>
          <w:rFonts w:ascii="Times New Roman" w:hAnsi="Times New Roman"/>
          <w:szCs w:val="28"/>
          <w:lang w:val="nl-NL"/>
        </w:rPr>
      </w:pPr>
      <w:r w:rsidRPr="005B5CCB">
        <w:rPr>
          <w:rFonts w:ascii="Times New Roman" w:hAnsi="Times New Roman"/>
          <w:szCs w:val="28"/>
          <w:lang w:val="nl-NL"/>
        </w:rPr>
        <w:t>b) Về tiêu chuẩn chất lượng:</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Trường mầm non: đáp ứng Điều lệ trường mầm non theo Thông tư số 09/2015/TT-BGDĐT ngày 14 tháng 5 năm 2015 của Bộ Giáo dục và Đào tạo.</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Trường tiểu học: đáp ứng trường tiểu học theo Văn bản hợp nhất số 03/VBHN-BGDĐT ngày 22 tháng 01 năm 2014 của Bộ Giáo dục và Đào tạo về việc ban hành Điều lệ trường tiểu học.</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Trường trung học cơ sở, Trường trung học phổ thông: đáp ứng theo Thông tư 12/2011/TT-BGDĐT ngày 28 tháng 3 năm 2011 về việc ban hành điều lệ trường trung học cơ sở, trường trung học phổ thông và trường phổ thông có nhiều cấp học.</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Trường trung cấp chuyên nghiệp:</w:t>
      </w:r>
      <w:r w:rsidR="00BA6DAA">
        <w:rPr>
          <w:rFonts w:ascii="Times New Roman" w:eastAsia="Calibri" w:hAnsi="Times New Roman"/>
          <w:szCs w:val="28"/>
        </w:rPr>
        <w:t xml:space="preserve"> </w:t>
      </w:r>
      <w:r w:rsidRPr="005B5CCB">
        <w:rPr>
          <w:rFonts w:ascii="Times New Roman" w:eastAsia="Calibri" w:hAnsi="Times New Roman"/>
          <w:szCs w:val="28"/>
        </w:rPr>
        <w:t>đáp ứng</w:t>
      </w:r>
      <w:r w:rsidR="00BA6DAA">
        <w:rPr>
          <w:rFonts w:ascii="Times New Roman" w:eastAsia="Calibri" w:hAnsi="Times New Roman"/>
          <w:szCs w:val="28"/>
        </w:rPr>
        <w:t xml:space="preserve"> </w:t>
      </w:r>
      <w:r w:rsidRPr="005B5CCB">
        <w:rPr>
          <w:rFonts w:ascii="Times New Roman" w:eastAsia="Calibri" w:hAnsi="Times New Roman"/>
          <w:szCs w:val="28"/>
        </w:rPr>
        <w:t>Điều lệ trường trung cấp chuyên nghiệp tại Thông tư số 54/2011/TT-BGDĐT ngày 15 tháng 11 năm 2011 của Bộ trưởng Bộ Giáo dục và Đào tạo.</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Trường cao đẳng: đáp ứng Điều lệ trường cao đẳng tại Thông tư số 14/2009/TT-BGDĐT ngày 28 tháng 5 năm 2009 của Bộ trưởng Bộ Giáo dục và Đào tạo.</w:t>
      </w:r>
    </w:p>
    <w:p w:rsidR="005B5CCB" w:rsidRPr="005B5CCB" w:rsidRDefault="005B5CCB" w:rsidP="004D6D34">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Trường đại học: đáp ứng Điều lệ trường đại học tại Quyết định số 58/2010/QĐ-TTg ngày 22 tháng 9 năm 2010 của Thủ tướng Chính phủ.</w:t>
      </w:r>
    </w:p>
    <w:p w:rsidR="005B5CCB" w:rsidRPr="005B5CCB" w:rsidRDefault="005B5CCB" w:rsidP="004D6D34">
      <w:pPr>
        <w:pStyle w:val="BodyText"/>
        <w:spacing w:before="40" w:after="40" w:line="360" w:lineRule="exact"/>
        <w:ind w:right="-34" w:firstLine="720"/>
        <w:jc w:val="both"/>
        <w:rPr>
          <w:rFonts w:ascii="Times New Roman" w:hAnsi="Times New Roman"/>
          <w:szCs w:val="28"/>
          <w:lang w:val="nl-NL"/>
        </w:rPr>
      </w:pPr>
      <w:r w:rsidRPr="005B5CCB">
        <w:rPr>
          <w:rFonts w:ascii="Times New Roman" w:hAnsi="Times New Roman"/>
          <w:szCs w:val="28"/>
          <w:lang w:val="nl-NL"/>
        </w:rPr>
        <w:t>c) Về tiêu chuẩn hiệu quả: Dự án phải đảm bảo các tiêu chí về kinh tế – xã hội như: hiệu quả về khối lượng vốn đầu tư, thời gian hoàn thành dự án, năng lực hoạt động sản xuất kinh doanh, cùng các dịch vụ giá trị gia tăng, tận dụng hay khai thác tiềm năng phát triển của dự án, khả năng đóng góp ngân sách, gia tăng số lao động có việc làm.</w:t>
      </w:r>
    </w:p>
    <w:p w:rsidR="005B5CCB" w:rsidRPr="005B5CCB" w:rsidRDefault="005B5CCB" w:rsidP="004D6D34">
      <w:pPr>
        <w:pStyle w:val="BodyText"/>
        <w:spacing w:before="40" w:after="40" w:line="360" w:lineRule="exact"/>
        <w:ind w:right="-34" w:firstLine="720"/>
        <w:jc w:val="both"/>
        <w:rPr>
          <w:rFonts w:ascii="Times New Roman" w:hAnsi="Times New Roman"/>
          <w:szCs w:val="28"/>
          <w:lang w:val="nl-NL"/>
        </w:rPr>
      </w:pPr>
      <w:r w:rsidRPr="005B5CCB">
        <w:rPr>
          <w:rFonts w:ascii="Times New Roman" w:hAnsi="Times New Roman"/>
          <w:szCs w:val="28"/>
          <w:lang w:val="nl-NL"/>
        </w:rPr>
        <w:t xml:space="preserve">d) Điều kiện được hưởng các chính sách ưu đãi: </w:t>
      </w:r>
    </w:p>
    <w:p w:rsidR="005B5CCB" w:rsidRPr="005B5CCB" w:rsidRDefault="00396C67" w:rsidP="004D6D34">
      <w:pPr>
        <w:pStyle w:val="BodyText"/>
        <w:spacing w:before="40" w:after="40" w:line="360" w:lineRule="exact"/>
        <w:ind w:right="-34" w:firstLine="720"/>
        <w:jc w:val="both"/>
        <w:rPr>
          <w:rFonts w:ascii="Times New Roman" w:hAnsi="Times New Roman"/>
          <w:szCs w:val="28"/>
          <w:highlight w:val="yellow"/>
          <w:lang w:val="nl-NL"/>
        </w:rPr>
      </w:pPr>
      <w:r>
        <w:rPr>
          <w:rFonts w:ascii="Times New Roman" w:hAnsi="Times New Roman"/>
          <w:szCs w:val="28"/>
        </w:rPr>
        <w:t xml:space="preserve">- </w:t>
      </w:r>
      <w:r w:rsidR="005B5CCB" w:rsidRPr="005B5CCB">
        <w:rPr>
          <w:rFonts w:ascii="Times New Roman" w:hAnsi="Times New Roman"/>
          <w:szCs w:val="28"/>
        </w:rPr>
        <w:t xml:space="preserve">Căn cứ theo quy định tại Điểm 4.1 Khoản V.6 của Thông tư số 21/VBHN-BTC ngày 12/8/2015 của Bộ Tài chính: </w:t>
      </w:r>
      <w:r w:rsidR="005B5CCB" w:rsidRPr="005B5CCB">
        <w:rPr>
          <w:rFonts w:ascii="Times New Roman" w:hAnsi="Times New Roman"/>
          <w:i/>
          <w:szCs w:val="28"/>
        </w:rPr>
        <w:t>“Cơ sở thực hiện xã hội hóa có dự án xã hội hóa được cơ quan nhà nước có thẩm quyền phê duyệt theo quy định của pháp luật và được Nhà nước cho thuê đất để thực hiện dự án mà nội dung dự án đã được phê duyệt đáp ứng danh mục các loại hình, quy mô, tiêu chuẩn do Thủ tướng Chính phủ quy định thì được hưởng chính sách ưu đãi về đất đai theo quy định tại Nghị định số 59/2014/NĐ-CP kể từ thời điểm có quyết định cho thuê đất hoặc quyết định cho phép chuyển mục đích sử dụng đất của cơ quan nhà nước có thẩm quyền. Cơ quan thuế ban hành quyết định miễn, giảm tiền thuê đất theo quy định tại Nghị định số 59/2014/NĐ-CP và hướng dẫn tại Thông tư này tại thời điểm có quyết định cho thuê đất hoặc quyết định cho phép chuyển mục đích sử dụng đất.”</w:t>
      </w:r>
      <w:r w:rsidR="005B5CCB" w:rsidRPr="005B5CCB">
        <w:rPr>
          <w:rFonts w:ascii="Times New Roman" w:hAnsi="Times New Roman"/>
          <w:szCs w:val="28"/>
        </w:rPr>
        <w:t>.</w:t>
      </w:r>
    </w:p>
    <w:p w:rsidR="005B5CCB" w:rsidRDefault="00396C67" w:rsidP="004D6D34">
      <w:pPr>
        <w:pStyle w:val="BodyText"/>
        <w:spacing w:before="40" w:after="40" w:line="360" w:lineRule="exact"/>
        <w:ind w:right="-34" w:firstLine="720"/>
        <w:jc w:val="both"/>
        <w:rPr>
          <w:rFonts w:ascii="Times New Roman" w:hAnsi="Times New Roman"/>
          <w:szCs w:val="28"/>
        </w:rPr>
      </w:pPr>
      <w:r>
        <w:rPr>
          <w:rFonts w:ascii="Times New Roman" w:hAnsi="Times New Roman"/>
          <w:szCs w:val="28"/>
        </w:rPr>
        <w:t xml:space="preserve">- </w:t>
      </w:r>
      <w:r w:rsidR="005B5CCB" w:rsidRPr="005B5CCB">
        <w:rPr>
          <w:rFonts w:ascii="Times New Roman" w:hAnsi="Times New Roman"/>
          <w:szCs w:val="28"/>
        </w:rPr>
        <w:t xml:space="preserve">Căn cứ theo quy định tại Điểm b Khoản 4 Điều 1 Nghị định số 59/2014/NĐ-CP ngày 16/6/2014 và Điểm 4.2 Khoản V.6 của Thông tư số 21/VBHN-BTC ngày 12/8/2015 của Bộ Tài chính: </w:t>
      </w:r>
      <w:r w:rsidR="005B5CCB" w:rsidRPr="005B5CCB">
        <w:rPr>
          <w:rFonts w:ascii="Times New Roman" w:hAnsi="Times New Roman"/>
          <w:i/>
          <w:szCs w:val="28"/>
        </w:rPr>
        <w:t>“Trường hợp sau khi dự án xây dựng hoàn thành, đưa vào hoạt động mà cơ quan nhà nước có thẩm quyền thực hiện kiểm tra và xác định cơ sở thực hiện xã hội hóa không đáp ứng quy định về tiêu chí, quy mô, tiêu chuẩn theo Quyết định của Thủ tướng Chính phủ theo các nội dung đã cam kết thì cơ sở thực hiện xã hội hóa phải nộp tiền thuê đất đã được miễn, giảm theo chính sách và giá đất đất tại thời điểm được hưởng ưu đãi về đất và tiền chậm nộp tiền thuê đất của thời gian đã được miễn, giảm tính trên số tiền thuê đất được miễn, giảm theo quy định của pháp luật về quản lý thuế”</w:t>
      </w:r>
      <w:r w:rsidR="005B5CCB" w:rsidRPr="005B5CCB">
        <w:rPr>
          <w:rFonts w:ascii="Times New Roman" w:hAnsi="Times New Roman"/>
          <w:szCs w:val="28"/>
        </w:rPr>
        <w:t xml:space="preserve">. </w:t>
      </w:r>
    </w:p>
    <w:p w:rsidR="001E2985" w:rsidRPr="005B5CCB" w:rsidRDefault="001E2985" w:rsidP="004D6D34">
      <w:pPr>
        <w:widowControl w:val="0"/>
        <w:spacing w:before="40" w:after="40" w:line="360" w:lineRule="exact"/>
        <w:ind w:firstLine="709"/>
        <w:jc w:val="both"/>
        <w:rPr>
          <w:rFonts w:ascii="Times New Roman" w:hAnsi="Times New Roman"/>
          <w:szCs w:val="28"/>
        </w:rPr>
      </w:pPr>
      <w:r>
        <w:rPr>
          <w:rFonts w:ascii="Times New Roman" w:hAnsi="Times New Roman"/>
          <w:b/>
          <w:szCs w:val="28"/>
          <w:lang w:val="nl-NL"/>
        </w:rPr>
        <w:t>11</w:t>
      </w:r>
      <w:r w:rsidRPr="008E0FF9">
        <w:rPr>
          <w:rFonts w:ascii="Times New Roman" w:hAnsi="Times New Roman"/>
          <w:b/>
          <w:szCs w:val="28"/>
          <w:lang w:val="nl-NL"/>
        </w:rPr>
        <w:t>.</w:t>
      </w:r>
      <w:r>
        <w:rPr>
          <w:rFonts w:ascii="Times New Roman" w:hAnsi="Times New Roman"/>
          <w:b/>
          <w:szCs w:val="28"/>
          <w:lang w:val="nl-NL"/>
        </w:rPr>
        <w:t>5</w:t>
      </w:r>
      <w:r w:rsidRPr="008E0FF9">
        <w:rPr>
          <w:rFonts w:ascii="Times New Roman" w:hAnsi="Times New Roman"/>
          <w:b/>
          <w:szCs w:val="28"/>
          <w:lang w:val="nl-NL"/>
        </w:rPr>
        <w:t>.</w:t>
      </w:r>
      <w:r w:rsidR="00BA6DAA">
        <w:rPr>
          <w:rFonts w:ascii="Times New Roman" w:hAnsi="Times New Roman"/>
          <w:b/>
          <w:szCs w:val="28"/>
          <w:lang w:val="nl-NL"/>
        </w:rPr>
        <w:t xml:space="preserve"> </w:t>
      </w:r>
      <w:r w:rsidRPr="008E0FF9">
        <w:rPr>
          <w:rFonts w:ascii="Times New Roman" w:hAnsi="Times New Roman"/>
          <w:b/>
          <w:szCs w:val="28"/>
          <w:lang w:val="nl-NL"/>
        </w:rPr>
        <w:t>Điều kiện không vi phạm pháp luật đất đai:</w:t>
      </w:r>
      <w:r w:rsidRPr="008E0FF9">
        <w:rPr>
          <w:rFonts w:ascii="Times New Roman" w:hAnsi="Times New Roman"/>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rsidR="005B5CCB" w:rsidRPr="005B5CCB" w:rsidRDefault="005B5CCB" w:rsidP="004D6D34">
      <w:pPr>
        <w:pStyle w:val="BodyText"/>
        <w:spacing w:before="40" w:after="40" w:line="360" w:lineRule="exact"/>
        <w:ind w:right="-34" w:firstLine="720"/>
        <w:jc w:val="both"/>
        <w:rPr>
          <w:rFonts w:ascii="Times New Roman" w:eastAsia="Calibri" w:hAnsi="Times New Roman"/>
          <w:b/>
          <w:szCs w:val="28"/>
        </w:rPr>
      </w:pPr>
      <w:r w:rsidRPr="005B5CCB">
        <w:rPr>
          <w:rFonts w:ascii="Times New Roman" w:eastAsia="Calibri" w:hAnsi="Times New Roman"/>
          <w:b/>
          <w:szCs w:val="28"/>
        </w:rPr>
        <w:t>12. Kính phí dự kiến bồi thường, giải phóng mặt bằ</w:t>
      </w:r>
      <w:r w:rsidR="00105EDB">
        <w:rPr>
          <w:rFonts w:ascii="Times New Roman" w:eastAsia="Calibri" w:hAnsi="Times New Roman"/>
          <w:b/>
          <w:szCs w:val="28"/>
        </w:rPr>
        <w:t>ng</w:t>
      </w:r>
    </w:p>
    <w:p w:rsidR="005B5CCB" w:rsidRPr="005B5CCB" w:rsidRDefault="00396C67" w:rsidP="004D6D34">
      <w:pPr>
        <w:pStyle w:val="BodyText"/>
        <w:spacing w:before="40" w:after="40" w:line="360" w:lineRule="exact"/>
        <w:ind w:right="-34" w:firstLine="720"/>
        <w:jc w:val="both"/>
        <w:rPr>
          <w:rFonts w:ascii="Times New Roman" w:eastAsia="Calibri" w:hAnsi="Times New Roman"/>
          <w:szCs w:val="28"/>
        </w:rPr>
      </w:pPr>
      <w:r>
        <w:rPr>
          <w:rFonts w:ascii="Times New Roman" w:eastAsia="Calibri" w:hAnsi="Times New Roman"/>
          <w:szCs w:val="28"/>
        </w:rPr>
        <w:t xml:space="preserve">- </w:t>
      </w:r>
      <w:r w:rsidR="005B5CCB" w:rsidRPr="005B5CCB">
        <w:rPr>
          <w:rFonts w:ascii="Times New Roman" w:eastAsia="Calibri" w:hAnsi="Times New Roman"/>
          <w:szCs w:val="28"/>
        </w:rPr>
        <w:t xml:space="preserve">Phần lớn diện tích đất hiện trạng chủ yếu là đất nông nghiệp, đất giao thông, thủy lợi do vậy thuận lợi trong công tác bồi thường, giải phóng mặt bằng; chi phí bồi thường, giải phóng mặt bằng: khoảng 76 tỷ đồng.  </w:t>
      </w:r>
    </w:p>
    <w:p w:rsidR="00470B23" w:rsidRPr="005B5CCB" w:rsidRDefault="00470B23" w:rsidP="004D6D34">
      <w:pPr>
        <w:pStyle w:val="BodyText"/>
        <w:spacing w:before="40" w:after="40" w:line="360" w:lineRule="exact"/>
        <w:ind w:right="-34" w:firstLine="720"/>
        <w:jc w:val="both"/>
        <w:rPr>
          <w:rFonts w:ascii="Times New Roman" w:eastAsia="Calibri" w:hAnsi="Times New Roman"/>
          <w:b/>
          <w:szCs w:val="28"/>
        </w:rPr>
      </w:pPr>
      <w:r>
        <w:rPr>
          <w:rFonts w:ascii="Times New Roman" w:eastAsia="Calibri" w:hAnsi="Times New Roman"/>
          <w:szCs w:val="28"/>
        </w:rPr>
        <w:t>- Nhà đầu tư ứng trước tiền bồi thường, giải phóng mặt bằng (bao gồm hỗ trợ, tái định cư) theo phương án được cơ quan Nhà nước có thẩm quyền phê duyệt thì được trừ số tiền đã ứng trước vào tiền thuê đất; mức trừ không vượt quá số tiền thuê đất phải nộp, số tiền còn lại được tính vào vốn đầu tư của dự án.</w:t>
      </w:r>
    </w:p>
    <w:p w:rsidR="003F2103" w:rsidRPr="00BD78AD" w:rsidRDefault="005B5CCB" w:rsidP="004D6D34">
      <w:pPr>
        <w:pStyle w:val="BodyText"/>
        <w:spacing w:before="40" w:after="40" w:line="360" w:lineRule="exact"/>
        <w:ind w:right="-34" w:firstLine="720"/>
        <w:jc w:val="both"/>
        <w:rPr>
          <w:rFonts w:ascii="Times New Roman" w:eastAsia="Calibri" w:hAnsi="Times New Roman"/>
          <w:color w:val="000000" w:themeColor="text1"/>
          <w:szCs w:val="28"/>
        </w:rPr>
      </w:pPr>
      <w:r w:rsidRPr="00BD78AD">
        <w:rPr>
          <w:rFonts w:ascii="Times New Roman" w:eastAsia="Calibri" w:hAnsi="Times New Roman"/>
          <w:b/>
          <w:color w:val="000000" w:themeColor="text1"/>
          <w:szCs w:val="28"/>
        </w:rPr>
        <w:t>13. Tiến độ thực hiện dự án:</w:t>
      </w:r>
      <w:r w:rsidR="00F406EC">
        <w:rPr>
          <w:rFonts w:ascii="Times New Roman" w:eastAsia="Calibri" w:hAnsi="Times New Roman"/>
          <w:b/>
          <w:color w:val="000000" w:themeColor="text1"/>
          <w:szCs w:val="28"/>
        </w:rPr>
        <w:t xml:space="preserve"> </w:t>
      </w:r>
      <w:r w:rsidR="00EC22C0" w:rsidRPr="00BD78AD">
        <w:rPr>
          <w:rFonts w:ascii="Times New Roman" w:eastAsia="Calibri" w:hAnsi="Times New Roman"/>
          <w:color w:val="000000" w:themeColor="text1"/>
          <w:szCs w:val="28"/>
        </w:rPr>
        <w:t>Tối đa</w:t>
      </w:r>
      <w:r w:rsidR="00BD78AD" w:rsidRPr="00BD78AD">
        <w:rPr>
          <w:rFonts w:ascii="Times New Roman" w:eastAsia="Calibri" w:hAnsi="Times New Roman"/>
          <w:color w:val="000000" w:themeColor="text1"/>
          <w:szCs w:val="28"/>
        </w:rPr>
        <w:t xml:space="preserve"> </w:t>
      </w:r>
      <w:r w:rsidR="00EC22C0" w:rsidRPr="00BD78AD">
        <w:rPr>
          <w:rFonts w:ascii="Times New Roman" w:eastAsia="Calibri" w:hAnsi="Times New Roman"/>
          <w:color w:val="000000" w:themeColor="text1"/>
          <w:szCs w:val="28"/>
        </w:rPr>
        <w:t>05 năm kể từ khi</w:t>
      </w:r>
      <w:r w:rsidR="00BD78AD" w:rsidRPr="00BD78AD">
        <w:rPr>
          <w:rFonts w:ascii="Times New Roman" w:eastAsia="Calibri" w:hAnsi="Times New Roman"/>
          <w:color w:val="000000" w:themeColor="text1"/>
          <w:szCs w:val="28"/>
        </w:rPr>
        <w:t xml:space="preserve"> </w:t>
      </w:r>
      <w:r w:rsidR="00EC22C0" w:rsidRPr="00BD78AD">
        <w:rPr>
          <w:rFonts w:ascii="Times New Roman" w:eastAsia="Calibri" w:hAnsi="Times New Roman"/>
          <w:color w:val="000000" w:themeColor="text1"/>
          <w:szCs w:val="28"/>
        </w:rPr>
        <w:t>được thuê đất</w:t>
      </w:r>
      <w:r w:rsidRPr="00BD78AD">
        <w:rPr>
          <w:rFonts w:ascii="Times New Roman" w:eastAsia="Calibri" w:hAnsi="Times New Roman"/>
          <w:color w:val="000000" w:themeColor="text1"/>
          <w:szCs w:val="28"/>
        </w:rPr>
        <w:t>.</w:t>
      </w:r>
    </w:p>
    <w:p w:rsidR="003F2103" w:rsidRPr="00BD78AD" w:rsidRDefault="003F2103" w:rsidP="004D6D34">
      <w:pPr>
        <w:widowControl w:val="0"/>
        <w:spacing w:before="40" w:after="40" w:line="360" w:lineRule="exact"/>
        <w:ind w:firstLine="709"/>
        <w:jc w:val="both"/>
        <w:rPr>
          <w:rFonts w:ascii="Times New Roman" w:hAnsi="Times New Roman"/>
          <w:b/>
          <w:color w:val="000000" w:themeColor="text1"/>
          <w:szCs w:val="28"/>
          <w:lang w:val="nl-NL"/>
        </w:rPr>
      </w:pPr>
      <w:r w:rsidRPr="00BD78AD">
        <w:rPr>
          <w:rFonts w:ascii="Times New Roman" w:hAnsi="Times New Roman"/>
          <w:b/>
          <w:color w:val="000000" w:themeColor="text1"/>
          <w:szCs w:val="28"/>
          <w:lang w:val="nl-NL"/>
        </w:rPr>
        <w:t>14. Về giãn tiến độ dự án và chấm dứt hoạt động dự án</w:t>
      </w:r>
    </w:p>
    <w:p w:rsidR="003F2103" w:rsidRPr="00BD78AD" w:rsidRDefault="003F2103" w:rsidP="004D6D34">
      <w:pPr>
        <w:widowControl w:val="0"/>
        <w:spacing w:before="40" w:after="40" w:line="360" w:lineRule="exact"/>
        <w:ind w:firstLine="709"/>
        <w:jc w:val="both"/>
        <w:rPr>
          <w:rFonts w:ascii="Times New Roman" w:hAnsi="Times New Roman"/>
          <w:color w:val="000000" w:themeColor="text1"/>
          <w:szCs w:val="28"/>
          <w:lang w:val="nl-NL"/>
        </w:rPr>
      </w:pPr>
      <w:r w:rsidRPr="00BD78AD">
        <w:rPr>
          <w:rFonts w:ascii="Times New Roman" w:hAnsi="Times New Roman"/>
          <w:color w:val="000000" w:themeColor="text1"/>
          <w:szCs w:val="28"/>
          <w:lang w:val="nl-NL"/>
        </w:rPr>
        <w:t xml:space="preserve">- Việc giãn tiến độ dự án được thực hiện theo </w:t>
      </w:r>
      <w:r w:rsidRPr="00BD78AD">
        <w:rPr>
          <w:rFonts w:ascii="Times New Roman" w:hAnsi="Times New Roman"/>
          <w:color w:val="000000" w:themeColor="text1"/>
          <w:szCs w:val="28"/>
          <w:lang w:val="pt-BR"/>
        </w:rPr>
        <w:t>quy định tại Điều 46 Luật Đầu tư trong đó chỉ xem xét giãn tiến độ trong thời gian khắc phục hậu quả bất khả kháng</w:t>
      </w:r>
      <w:r w:rsidR="00D82CC3" w:rsidRPr="00BD78AD">
        <w:rPr>
          <w:rFonts w:ascii="Times New Roman" w:hAnsi="Times New Roman"/>
          <w:color w:val="000000" w:themeColor="text1"/>
          <w:szCs w:val="28"/>
          <w:lang w:val="pt-BR"/>
        </w:rPr>
        <w:t xml:space="preserve"> theo quy định hoặc</w:t>
      </w:r>
      <w:r w:rsidRPr="00BD78AD">
        <w:rPr>
          <w:rFonts w:ascii="Times New Roman" w:hAnsi="Times New Roman"/>
          <w:color w:val="000000" w:themeColor="text1"/>
          <w:szCs w:val="28"/>
          <w:lang w:val="pt-BR"/>
        </w:rPr>
        <w:t xml:space="preserve"> </w:t>
      </w:r>
      <w:r w:rsidR="00D82CC3" w:rsidRPr="00BD78AD">
        <w:rPr>
          <w:rFonts w:ascii="Times New Roman" w:hAnsi="Times New Roman"/>
          <w:color w:val="000000" w:themeColor="text1"/>
          <w:szCs w:val="28"/>
          <w:lang w:val="pt-BR"/>
        </w:rPr>
        <w:t xml:space="preserve">việc kéo dài tiến độ không phải do lỗi của nhà đầu tư. </w:t>
      </w:r>
    </w:p>
    <w:p w:rsidR="00D82CC3" w:rsidRPr="00BD78AD" w:rsidRDefault="003D39CF" w:rsidP="004D6D34">
      <w:pPr>
        <w:widowControl w:val="0"/>
        <w:spacing w:before="40" w:after="40" w:line="360" w:lineRule="exact"/>
        <w:ind w:firstLine="709"/>
        <w:jc w:val="both"/>
        <w:rPr>
          <w:rFonts w:ascii="Times New Roman" w:hAnsi="Times New Roman"/>
          <w:strike/>
          <w:color w:val="000000" w:themeColor="text1"/>
          <w:szCs w:val="28"/>
          <w:lang w:val="pt-BR"/>
        </w:rPr>
      </w:pPr>
      <w:r w:rsidRPr="00BD78AD">
        <w:rPr>
          <w:rFonts w:ascii="Times New Roman" w:hAnsi="Times New Roman"/>
          <w:color w:val="000000" w:themeColor="text1"/>
          <w:szCs w:val="28"/>
          <w:lang w:val="pt-BR"/>
        </w:rPr>
        <w:t>- Dự án đầu tư chấm dứt hoạt động theo quy định tại Điều 48 Luật Đầu tư</w:t>
      </w:r>
      <w:r w:rsidR="00BD78AD" w:rsidRPr="00BD78AD">
        <w:rPr>
          <w:rFonts w:ascii="Times New Roman" w:hAnsi="Times New Roman"/>
          <w:color w:val="000000" w:themeColor="text1"/>
          <w:szCs w:val="28"/>
          <w:lang w:val="pt-BR"/>
        </w:rPr>
        <w:t>.</w:t>
      </w:r>
      <w:r w:rsidRPr="00BD78AD">
        <w:rPr>
          <w:rFonts w:ascii="Times New Roman" w:hAnsi="Times New Roman"/>
          <w:color w:val="000000" w:themeColor="text1"/>
          <w:szCs w:val="28"/>
          <w:lang w:val="pt-BR"/>
        </w:rPr>
        <w:t xml:space="preserve"> </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b/>
          <w:szCs w:val="28"/>
          <w:lang w:val="vi-VN"/>
        </w:rPr>
        <w:t>1</w:t>
      </w:r>
      <w:r w:rsidR="00662219">
        <w:rPr>
          <w:rFonts w:ascii="Times New Roman" w:hAnsi="Times New Roman"/>
          <w:b/>
          <w:szCs w:val="28"/>
        </w:rPr>
        <w:t>5</w:t>
      </w:r>
      <w:r w:rsidRPr="005B5CCB">
        <w:rPr>
          <w:rFonts w:ascii="Times New Roman" w:hAnsi="Times New Roman"/>
          <w:b/>
          <w:szCs w:val="28"/>
        </w:rPr>
        <w:t xml:space="preserve">. Hình thức lựa chọn nhà đầu tư: </w:t>
      </w:r>
      <w:r w:rsidRPr="005B5CCB">
        <w:rPr>
          <w:rFonts w:ascii="Times New Roman" w:hAnsi="Times New Roman"/>
          <w:szCs w:val="28"/>
        </w:rPr>
        <w:t>Sau thời hạn 30 ngày kể từ ngày công bố:</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Trường hợp chỉ có 01 nhà đầu tư có văn bản đề xuất đầu tư và đáp ứng đầy đủ các tiêu chí về quy mô, chất lượng, hiệu quả theo các nội dung yêu cầu tại thông tin kêu gọi đầu tư, thực hiện cấp Quyết định chủ trương đầu tư dự án theo quy định.</w:t>
      </w:r>
    </w:p>
    <w:p w:rsidR="005B5CCB" w:rsidRPr="005B5CCB" w:rsidRDefault="005B5CCB" w:rsidP="004D6D34">
      <w:pPr>
        <w:spacing w:before="40" w:after="40" w:line="360" w:lineRule="exact"/>
        <w:ind w:firstLine="720"/>
        <w:jc w:val="both"/>
        <w:rPr>
          <w:rFonts w:ascii="Times New Roman" w:hAnsi="Times New Roman"/>
          <w:szCs w:val="28"/>
        </w:rPr>
      </w:pPr>
      <w:r w:rsidRPr="005B5CCB">
        <w:rPr>
          <w:rFonts w:ascii="Times New Roman" w:hAnsi="Times New Roman"/>
          <w:szCs w:val="28"/>
        </w:rPr>
        <w:t>- Trường hợp có 02 nhà đầu tư trở lên đăng ký và đáp ứng đầy đủ các tiêu chí về quy mô, chất lượng, hiệu quả theo các nội dung yêu cầu tại thông tin kêu gọi đầu tư, thực hiện tổ chức lựa chọn nhà đầu tư theo quy định.</w:t>
      </w:r>
    </w:p>
    <w:p w:rsidR="005B5CCB" w:rsidRPr="000762E5" w:rsidRDefault="005B5CCB" w:rsidP="004D6D34">
      <w:pPr>
        <w:spacing w:before="40" w:after="40" w:line="360" w:lineRule="exact"/>
        <w:ind w:firstLine="720"/>
        <w:jc w:val="both"/>
        <w:rPr>
          <w:rFonts w:ascii="Times New Roman" w:hAnsi="Times New Roman"/>
          <w:b/>
          <w:szCs w:val="28"/>
        </w:rPr>
      </w:pPr>
      <w:r w:rsidRPr="005B5CCB">
        <w:rPr>
          <w:rFonts w:ascii="Times New Roman" w:hAnsi="Times New Roman"/>
          <w:b/>
          <w:szCs w:val="28"/>
        </w:rPr>
        <w:t>1</w:t>
      </w:r>
      <w:r w:rsidR="00662219">
        <w:rPr>
          <w:rFonts w:ascii="Times New Roman" w:hAnsi="Times New Roman"/>
          <w:b/>
          <w:szCs w:val="28"/>
        </w:rPr>
        <w:t>6</w:t>
      </w:r>
      <w:r w:rsidRPr="005B5CCB">
        <w:rPr>
          <w:rFonts w:ascii="Times New Roman" w:hAnsi="Times New Roman"/>
          <w:b/>
          <w:szCs w:val="28"/>
        </w:rPr>
        <w:t>. Ưu đãi đầu tư</w:t>
      </w:r>
      <w:r w:rsidR="000762E5">
        <w:rPr>
          <w:rFonts w:ascii="Times New Roman" w:hAnsi="Times New Roman"/>
          <w:b/>
          <w:szCs w:val="28"/>
        </w:rPr>
        <w:t xml:space="preserve">: </w:t>
      </w:r>
      <w:r w:rsidRPr="005B5CCB">
        <w:rPr>
          <w:rFonts w:ascii="Times New Roman" w:hAnsi="Times New Roman"/>
          <w:szCs w:val="28"/>
        </w:rPr>
        <w:t>Trường hợp đáp ứng được các tiêu chí về đối tượng theo Nghị định số 69/2008/NĐ-CP ngày 30/5/2008 và về loại hình, tiêu chí quy mô, tiêu chuẩn theo Quyết định số 1466/QĐ-TTg ngày 10/10/2008, Quyết định số 693/QĐ-TTg ngày 06/5/2013</w:t>
      </w:r>
      <w:r w:rsidRPr="005B5CCB">
        <w:rPr>
          <w:rFonts w:ascii="Times New Roman" w:eastAsia="Calibri" w:hAnsi="Times New Roman"/>
          <w:szCs w:val="28"/>
        </w:rPr>
        <w:t xml:space="preserve"> và Quyết định số 1470/QĐ-TTg ngày 22/7/2016 của Thủ tướng Chính phủ</w:t>
      </w:r>
      <w:r w:rsidRPr="005B5CCB">
        <w:rPr>
          <w:rFonts w:ascii="Times New Roman" w:hAnsi="Times New Roman"/>
          <w:szCs w:val="28"/>
        </w:rPr>
        <w:t xml:space="preserve">, dự án Đô thị giáo dục Quốc tế - Huế thuộc Khu E – Đô thị An Vân Dương được </w:t>
      </w:r>
      <w:r w:rsidR="000762E5">
        <w:rPr>
          <w:rFonts w:ascii="Times New Roman" w:hAnsi="Times New Roman"/>
          <w:szCs w:val="28"/>
        </w:rPr>
        <w:t xml:space="preserve">hưởng </w:t>
      </w:r>
      <w:r w:rsidRPr="005B5CCB">
        <w:rPr>
          <w:rFonts w:ascii="Times New Roman" w:hAnsi="Times New Roman"/>
          <w:szCs w:val="28"/>
        </w:rPr>
        <w:t xml:space="preserve">các chính sách ưu đãi đầu tư đối với dự án thuộc lĩnh vực đặc biệt ưu đãi xã hội hóa được quy định tại Quyết định số 76/2019/QĐ-UBND ngày 12/12/2019 của UBND tỉnh </w:t>
      </w:r>
      <w:r w:rsidRPr="005B5CCB">
        <w:rPr>
          <w:rFonts w:ascii="Times New Roman" w:eastAsia="Calibri" w:hAnsi="Times New Roman"/>
          <w:szCs w:val="28"/>
        </w:rPr>
        <w:t>và các quy định pháp luật khác có liên quan.</w:t>
      </w:r>
    </w:p>
    <w:p w:rsidR="00662219" w:rsidRPr="00BD78AD" w:rsidRDefault="00662219" w:rsidP="00662219">
      <w:pPr>
        <w:pStyle w:val="BodyText"/>
        <w:spacing w:before="40" w:after="40" w:line="360" w:lineRule="exact"/>
        <w:ind w:right="-34" w:firstLine="720"/>
        <w:jc w:val="both"/>
        <w:rPr>
          <w:rFonts w:ascii="Times New Roman" w:eastAsia="Calibri" w:hAnsi="Times New Roman"/>
          <w:b/>
          <w:color w:val="000000" w:themeColor="text1"/>
          <w:szCs w:val="28"/>
        </w:rPr>
      </w:pPr>
      <w:r w:rsidRPr="00BD78AD">
        <w:rPr>
          <w:rFonts w:ascii="Times New Roman" w:eastAsia="Calibri" w:hAnsi="Times New Roman"/>
          <w:b/>
          <w:color w:val="000000" w:themeColor="text1"/>
          <w:szCs w:val="28"/>
        </w:rPr>
        <w:t>1</w:t>
      </w:r>
      <w:r>
        <w:rPr>
          <w:rFonts w:ascii="Times New Roman" w:eastAsia="Calibri" w:hAnsi="Times New Roman"/>
          <w:b/>
          <w:color w:val="000000" w:themeColor="text1"/>
          <w:szCs w:val="28"/>
        </w:rPr>
        <w:t>7</w:t>
      </w:r>
      <w:r w:rsidRPr="00BD78AD">
        <w:rPr>
          <w:rFonts w:ascii="Times New Roman" w:eastAsia="Calibri" w:hAnsi="Times New Roman"/>
          <w:b/>
          <w:color w:val="000000" w:themeColor="text1"/>
          <w:szCs w:val="28"/>
        </w:rPr>
        <w:t xml:space="preserve">. </w:t>
      </w:r>
      <w:r>
        <w:rPr>
          <w:rFonts w:ascii="Times New Roman" w:eastAsia="Calibri" w:hAnsi="Times New Roman"/>
          <w:b/>
          <w:color w:val="000000" w:themeColor="text1"/>
          <w:szCs w:val="28"/>
        </w:rPr>
        <w:t>Khuyến khích thành lập chi nhánh</w:t>
      </w:r>
      <w:r w:rsidRPr="00BD78AD">
        <w:rPr>
          <w:rFonts w:ascii="Times New Roman" w:eastAsia="Calibri" w:hAnsi="Times New Roman"/>
          <w:b/>
          <w:color w:val="000000" w:themeColor="text1"/>
          <w:szCs w:val="28"/>
        </w:rPr>
        <w:t xml:space="preserve"> và thực hiện cam kết đầ</w:t>
      </w:r>
      <w:r>
        <w:rPr>
          <w:rFonts w:ascii="Times New Roman" w:eastAsia="Calibri" w:hAnsi="Times New Roman"/>
          <w:b/>
          <w:color w:val="000000" w:themeColor="text1"/>
          <w:szCs w:val="28"/>
        </w:rPr>
        <w:t>u tư</w:t>
      </w:r>
    </w:p>
    <w:p w:rsidR="00662219" w:rsidRPr="005B5CCB" w:rsidRDefault="00662219" w:rsidP="00662219">
      <w:pPr>
        <w:pStyle w:val="BodyText"/>
        <w:spacing w:before="40" w:after="40" w:line="360" w:lineRule="exact"/>
        <w:ind w:right="-34" w:firstLine="720"/>
        <w:jc w:val="both"/>
        <w:rPr>
          <w:rFonts w:ascii="Times New Roman" w:eastAsia="Calibri" w:hAnsi="Times New Roman"/>
          <w:szCs w:val="28"/>
        </w:rPr>
      </w:pPr>
      <w:r w:rsidRPr="005B5CCB">
        <w:rPr>
          <w:rFonts w:ascii="Times New Roman" w:eastAsia="Calibri" w:hAnsi="Times New Roman"/>
          <w:szCs w:val="28"/>
        </w:rPr>
        <w:t xml:space="preserve">- </w:t>
      </w:r>
      <w:r w:rsidRPr="00F72431">
        <w:rPr>
          <w:rFonts w:ascii="Times New Roman" w:eastAsia="Calibri" w:hAnsi="Times New Roman"/>
          <w:szCs w:val="28"/>
        </w:rPr>
        <w:t>Sau khi hoàn tất thủ tục đầu tư và đưa dự án vào hoạt động, khuyến khích Nhà đầu tư thành lập chi nhánh hạch toán độc lập của doanh nghiệp tại tỉnh Thừa Thiên Huế để thực hiện các nghĩa vụ thuế đối với địa phương</w:t>
      </w:r>
      <w:r w:rsidRPr="005B5CCB">
        <w:rPr>
          <w:rFonts w:ascii="Times New Roman" w:eastAsia="Calibri" w:hAnsi="Times New Roman"/>
          <w:szCs w:val="28"/>
        </w:rPr>
        <w:t>.</w:t>
      </w:r>
    </w:p>
    <w:p w:rsidR="00662219" w:rsidRDefault="00662219" w:rsidP="00662219">
      <w:pPr>
        <w:pStyle w:val="BodyText"/>
        <w:spacing w:before="40" w:after="40" w:line="360" w:lineRule="exact"/>
        <w:ind w:right="-34" w:firstLine="720"/>
        <w:jc w:val="both"/>
        <w:rPr>
          <w:rFonts w:ascii="Times New Roman" w:eastAsia="Calibri" w:hAnsi="Times New Roman"/>
          <w:b/>
          <w:szCs w:val="28"/>
        </w:rPr>
      </w:pPr>
      <w:r w:rsidRPr="005B5CCB">
        <w:rPr>
          <w:rFonts w:ascii="Times New Roman" w:eastAsia="Calibri" w:hAnsi="Times New Roman"/>
          <w:szCs w:val="28"/>
        </w:rPr>
        <w:t>- Thực hiện ký quỹ đảm bảo năng lực thực hiện dự án đầu tư theo quy định tại Điều 27 Nghị định 118/2015/NĐ-CP ngày 12/11/2015 của Chính phủ.</w:t>
      </w:r>
    </w:p>
    <w:p w:rsidR="007C3981" w:rsidRPr="007C3981" w:rsidRDefault="007C3981" w:rsidP="004D6D34">
      <w:pPr>
        <w:spacing w:before="40" w:after="40" w:line="360" w:lineRule="exact"/>
        <w:ind w:firstLine="720"/>
        <w:jc w:val="both"/>
        <w:rPr>
          <w:rFonts w:ascii="Times New Roman" w:eastAsia="Calibri" w:hAnsi="Times New Roman"/>
          <w:b/>
          <w:szCs w:val="28"/>
        </w:rPr>
      </w:pPr>
      <w:r w:rsidRPr="007C3981">
        <w:rPr>
          <w:rFonts w:ascii="Times New Roman" w:eastAsia="Calibri" w:hAnsi="Times New Roman"/>
          <w:b/>
          <w:szCs w:val="28"/>
        </w:rPr>
        <w:t>1</w:t>
      </w:r>
      <w:r w:rsidR="00662219">
        <w:rPr>
          <w:rFonts w:ascii="Times New Roman" w:eastAsia="Calibri" w:hAnsi="Times New Roman"/>
          <w:b/>
          <w:szCs w:val="28"/>
        </w:rPr>
        <w:t>8</w:t>
      </w:r>
      <w:r w:rsidRPr="007C3981">
        <w:rPr>
          <w:rFonts w:ascii="Times New Roman" w:eastAsia="Calibri" w:hAnsi="Times New Roman"/>
          <w:b/>
          <w:szCs w:val="28"/>
        </w:rPr>
        <w:t>. Yêu cầu về thành phần Hồ sơ đăng ký tham gia thực hiện dự</w:t>
      </w:r>
      <w:r>
        <w:rPr>
          <w:rFonts w:ascii="Times New Roman" w:eastAsia="Calibri" w:hAnsi="Times New Roman"/>
          <w:b/>
          <w:szCs w:val="28"/>
        </w:rPr>
        <w:t xml:space="preserve"> án</w:t>
      </w:r>
    </w:p>
    <w:p w:rsidR="00C35D52" w:rsidRPr="00C35D52" w:rsidRDefault="00C35D52" w:rsidP="004D6D34">
      <w:pPr>
        <w:spacing w:before="40" w:after="40" w:line="360" w:lineRule="exact"/>
        <w:ind w:firstLine="720"/>
        <w:jc w:val="both"/>
        <w:rPr>
          <w:rFonts w:ascii="Times New Roman" w:eastAsia="Calibri" w:hAnsi="Times New Roman"/>
          <w:szCs w:val="28"/>
        </w:rPr>
      </w:pPr>
      <w:r w:rsidRPr="00C35D52">
        <w:rPr>
          <w:rFonts w:ascii="Times New Roman" w:eastAsia="Calibri" w:hAnsi="Times New Roman"/>
          <w:szCs w:val="28"/>
        </w:rPr>
        <w:t>04 bộ hồ s</w:t>
      </w:r>
      <w:r w:rsidRPr="00C35D52">
        <w:rPr>
          <w:rFonts w:ascii="Times New Roman" w:eastAsia="Calibri" w:hAnsi="Times New Roman" w:hint="eastAsia"/>
          <w:szCs w:val="28"/>
        </w:rPr>
        <w:t>ơ</w:t>
      </w:r>
      <w:r w:rsidRPr="00C35D52">
        <w:rPr>
          <w:rFonts w:ascii="Times New Roman" w:eastAsia="Calibri" w:hAnsi="Times New Roman"/>
          <w:szCs w:val="28"/>
        </w:rPr>
        <w:t xml:space="preserve">, trong </w:t>
      </w:r>
      <w:r w:rsidRPr="00C35D52">
        <w:rPr>
          <w:rFonts w:ascii="Times New Roman" w:eastAsia="Calibri" w:hAnsi="Times New Roman" w:hint="eastAsia"/>
          <w:szCs w:val="28"/>
        </w:rPr>
        <w:t>đó</w:t>
      </w:r>
      <w:r w:rsidRPr="00C35D52">
        <w:rPr>
          <w:rFonts w:ascii="Times New Roman" w:eastAsia="Calibri" w:hAnsi="Times New Roman"/>
          <w:szCs w:val="28"/>
        </w:rPr>
        <w:t xml:space="preserve"> có ít nhất 01 bộ hồ s</w:t>
      </w:r>
      <w:r w:rsidRPr="00C35D52">
        <w:rPr>
          <w:rFonts w:ascii="Times New Roman" w:eastAsia="Calibri" w:hAnsi="Times New Roman" w:hint="eastAsia"/>
          <w:szCs w:val="28"/>
        </w:rPr>
        <w:t>ơ</w:t>
      </w:r>
      <w:r w:rsidRPr="00C35D52">
        <w:rPr>
          <w:rFonts w:ascii="Times New Roman" w:eastAsia="Calibri" w:hAnsi="Times New Roman"/>
          <w:szCs w:val="28"/>
        </w:rPr>
        <w:t xml:space="preserve"> gốc.</w:t>
      </w:r>
    </w:p>
    <w:p w:rsidR="00C35D52" w:rsidRDefault="00C35D52" w:rsidP="004D6D34">
      <w:pPr>
        <w:spacing w:before="40" w:after="40" w:line="360" w:lineRule="exact"/>
        <w:ind w:firstLine="720"/>
        <w:jc w:val="both"/>
        <w:rPr>
          <w:rFonts w:ascii="Times New Roman" w:eastAsia="Calibri" w:hAnsi="Times New Roman"/>
          <w:szCs w:val="28"/>
        </w:rPr>
      </w:pPr>
      <w:r w:rsidRPr="00C35D52">
        <w:rPr>
          <w:rFonts w:ascii="Times New Roman" w:eastAsia="Calibri" w:hAnsi="Times New Roman"/>
          <w:szCs w:val="28"/>
        </w:rPr>
        <w:t>- V</w:t>
      </w:r>
      <w:r w:rsidRPr="00C35D52">
        <w:rPr>
          <w:rFonts w:ascii="Times New Roman" w:eastAsia="Calibri" w:hAnsi="Times New Roman" w:hint="eastAsia"/>
          <w:szCs w:val="28"/>
        </w:rPr>
        <w:t>ă</w:t>
      </w:r>
      <w:r w:rsidRPr="00C35D52">
        <w:rPr>
          <w:rFonts w:ascii="Times New Roman" w:eastAsia="Calibri" w:hAnsi="Times New Roman"/>
          <w:szCs w:val="28"/>
        </w:rPr>
        <w:t xml:space="preserve">n bản </w:t>
      </w:r>
      <w:r w:rsidRPr="00C35D52">
        <w:rPr>
          <w:rFonts w:ascii="Times New Roman" w:eastAsia="Calibri" w:hAnsi="Times New Roman" w:hint="eastAsia"/>
          <w:szCs w:val="28"/>
        </w:rPr>
        <w:t>đ</w:t>
      </w:r>
      <w:r w:rsidRPr="00C35D52">
        <w:rPr>
          <w:rFonts w:ascii="Times New Roman" w:eastAsia="Calibri" w:hAnsi="Times New Roman"/>
          <w:szCs w:val="28"/>
        </w:rPr>
        <w:t xml:space="preserve">ề nghị thực hiện dự án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xml:space="preserve"> (Bản chính);</w:t>
      </w:r>
    </w:p>
    <w:p w:rsidR="00C35D52" w:rsidRPr="00C35D52" w:rsidRDefault="00C35D52" w:rsidP="004D6D34">
      <w:pPr>
        <w:spacing w:before="40" w:after="40" w:line="360" w:lineRule="exact"/>
        <w:ind w:firstLine="720"/>
        <w:jc w:val="both"/>
        <w:rPr>
          <w:rFonts w:ascii="Times New Roman" w:eastAsia="Calibri" w:hAnsi="Times New Roman"/>
          <w:szCs w:val="28"/>
        </w:rPr>
      </w:pPr>
      <w:r w:rsidRPr="00C35D52">
        <w:rPr>
          <w:rFonts w:ascii="Times New Roman" w:eastAsia="Calibri" w:hAnsi="Times New Roman"/>
          <w:szCs w:val="28"/>
        </w:rPr>
        <w:t>- Bản sao chứng minh nhân dân, thẻ c</w:t>
      </w:r>
      <w:r w:rsidRPr="00C35D52">
        <w:rPr>
          <w:rFonts w:ascii="Times New Roman" w:eastAsia="Calibri" w:hAnsi="Times New Roman" w:hint="eastAsia"/>
          <w:szCs w:val="28"/>
        </w:rPr>
        <w:t>ă</w:t>
      </w:r>
      <w:r w:rsidRPr="00C35D52">
        <w:rPr>
          <w:rFonts w:ascii="Times New Roman" w:eastAsia="Calibri" w:hAnsi="Times New Roman"/>
          <w:szCs w:val="28"/>
        </w:rPr>
        <w:t>n c</w:t>
      </w:r>
      <w:r w:rsidRPr="00C35D52">
        <w:rPr>
          <w:rFonts w:ascii="Times New Roman" w:eastAsia="Calibri" w:hAnsi="Times New Roman" w:hint="eastAsia"/>
          <w:szCs w:val="28"/>
        </w:rPr>
        <w:t>ư</w:t>
      </w:r>
      <w:r w:rsidRPr="00C35D52">
        <w:rPr>
          <w:rFonts w:ascii="Times New Roman" w:eastAsia="Calibri" w:hAnsi="Times New Roman"/>
          <w:szCs w:val="28"/>
        </w:rPr>
        <w:t xml:space="preserve">ớc hoặc hộ chiếu </w:t>
      </w:r>
      <w:r w:rsidRPr="00C35D52">
        <w:rPr>
          <w:rFonts w:ascii="Times New Roman" w:eastAsia="Calibri" w:hAnsi="Times New Roman" w:hint="eastAsia"/>
          <w:szCs w:val="28"/>
        </w:rPr>
        <w:t>đ</w:t>
      </w:r>
      <w:r w:rsidRPr="00C35D52">
        <w:rPr>
          <w:rFonts w:ascii="Times New Roman" w:eastAsia="Calibri" w:hAnsi="Times New Roman"/>
          <w:szCs w:val="28"/>
        </w:rPr>
        <w:t xml:space="preserve">ối với nhà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xml:space="preserve"> là cá nhân; Bản sao Giấy chứng nhận thành lập hoặc tài liệu t</w:t>
      </w:r>
      <w:r w:rsidRPr="00C35D52">
        <w:rPr>
          <w:rFonts w:ascii="Times New Roman" w:eastAsia="Calibri" w:hAnsi="Times New Roman" w:hint="eastAsia"/>
          <w:szCs w:val="28"/>
        </w:rPr>
        <w:t>ươ</w:t>
      </w:r>
      <w:r w:rsidRPr="00C35D52">
        <w:rPr>
          <w:rFonts w:ascii="Times New Roman" w:eastAsia="Calibri" w:hAnsi="Times New Roman"/>
          <w:szCs w:val="28"/>
        </w:rPr>
        <w:t xml:space="preserve">ng </w:t>
      </w:r>
      <w:r w:rsidRPr="00C35D52">
        <w:rPr>
          <w:rFonts w:ascii="Times New Roman" w:eastAsia="Calibri" w:hAnsi="Times New Roman" w:hint="eastAsia"/>
          <w:szCs w:val="28"/>
        </w:rPr>
        <w:t>đươ</w:t>
      </w:r>
      <w:r w:rsidRPr="00C35D52">
        <w:rPr>
          <w:rFonts w:ascii="Times New Roman" w:eastAsia="Calibri" w:hAnsi="Times New Roman"/>
          <w:szCs w:val="28"/>
        </w:rPr>
        <w:t>ng khác xác nhận t</w:t>
      </w:r>
      <w:r w:rsidRPr="00C35D52">
        <w:rPr>
          <w:rFonts w:ascii="Times New Roman" w:eastAsia="Calibri" w:hAnsi="Times New Roman" w:hint="eastAsia"/>
          <w:szCs w:val="28"/>
        </w:rPr>
        <w:t>ư</w:t>
      </w:r>
      <w:r w:rsidRPr="00C35D52">
        <w:rPr>
          <w:rFonts w:ascii="Times New Roman" w:eastAsia="Calibri" w:hAnsi="Times New Roman"/>
          <w:szCs w:val="28"/>
        </w:rPr>
        <w:t xml:space="preserve"> cách pháp lý </w:t>
      </w:r>
      <w:r w:rsidRPr="00C35D52">
        <w:rPr>
          <w:rFonts w:ascii="Times New Roman" w:eastAsia="Calibri" w:hAnsi="Times New Roman" w:hint="eastAsia"/>
          <w:szCs w:val="28"/>
        </w:rPr>
        <w:t>đ</w:t>
      </w:r>
      <w:r w:rsidRPr="00C35D52">
        <w:rPr>
          <w:rFonts w:ascii="Times New Roman" w:eastAsia="Calibri" w:hAnsi="Times New Roman"/>
          <w:szCs w:val="28"/>
        </w:rPr>
        <w:t xml:space="preserve">ối với nhà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xml:space="preserve"> là tổ chức;</w:t>
      </w:r>
    </w:p>
    <w:p w:rsidR="00C35D52" w:rsidRPr="00C35D52" w:rsidRDefault="00C35D52" w:rsidP="004D6D34">
      <w:pPr>
        <w:spacing w:before="40" w:after="40" w:line="360" w:lineRule="exact"/>
        <w:ind w:firstLine="720"/>
        <w:jc w:val="both"/>
        <w:rPr>
          <w:rFonts w:ascii="Times New Roman" w:eastAsia="Calibri" w:hAnsi="Times New Roman"/>
          <w:szCs w:val="28"/>
        </w:rPr>
      </w:pPr>
      <w:r w:rsidRPr="00C35D52">
        <w:rPr>
          <w:rFonts w:ascii="Times New Roman" w:eastAsia="Calibri" w:hAnsi="Times New Roman"/>
          <w:szCs w:val="28"/>
        </w:rPr>
        <w:t xml:space="preserve">- </w:t>
      </w:r>
      <w:r w:rsidRPr="00C35D52">
        <w:rPr>
          <w:rFonts w:ascii="Times New Roman" w:eastAsia="Calibri" w:hAnsi="Times New Roman" w:hint="eastAsia"/>
          <w:szCs w:val="28"/>
        </w:rPr>
        <w:t>Đ</w:t>
      </w:r>
      <w:r w:rsidRPr="00C35D52">
        <w:rPr>
          <w:rFonts w:ascii="Times New Roman" w:eastAsia="Calibri" w:hAnsi="Times New Roman"/>
          <w:szCs w:val="28"/>
        </w:rPr>
        <w:t xml:space="preserve">ề xuất dự án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xml:space="preserve"> bao gồm các nội dung: Nhà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xml:space="preserve"> thực hiện dự án, mục tiêu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xml:space="preserve">, quy mô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xml:space="preserve">, vốn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xml:space="preserve"> và ph</w:t>
      </w:r>
      <w:r w:rsidRPr="00C35D52">
        <w:rPr>
          <w:rFonts w:ascii="Times New Roman" w:eastAsia="Calibri" w:hAnsi="Times New Roman" w:hint="eastAsia"/>
          <w:szCs w:val="28"/>
        </w:rPr>
        <w:t>ươ</w:t>
      </w:r>
      <w:r w:rsidRPr="00C35D52">
        <w:rPr>
          <w:rFonts w:ascii="Times New Roman" w:eastAsia="Calibri" w:hAnsi="Times New Roman"/>
          <w:szCs w:val="28"/>
        </w:rPr>
        <w:t xml:space="preserve">ng án huy </w:t>
      </w:r>
      <w:r w:rsidRPr="00C35D52">
        <w:rPr>
          <w:rFonts w:ascii="Times New Roman" w:eastAsia="Calibri" w:hAnsi="Times New Roman" w:hint="eastAsia"/>
          <w:szCs w:val="28"/>
        </w:rPr>
        <w:t>đ</w:t>
      </w:r>
      <w:r w:rsidRPr="00C35D52">
        <w:rPr>
          <w:rFonts w:ascii="Times New Roman" w:eastAsia="Calibri" w:hAnsi="Times New Roman"/>
          <w:szCs w:val="28"/>
        </w:rPr>
        <w:t xml:space="preserve">ộng vốn, </w:t>
      </w:r>
      <w:r w:rsidRPr="00C35D52">
        <w:rPr>
          <w:rFonts w:ascii="Times New Roman" w:eastAsia="Calibri" w:hAnsi="Times New Roman" w:hint="eastAsia"/>
          <w:szCs w:val="28"/>
        </w:rPr>
        <w:t>đ</w:t>
      </w:r>
      <w:r w:rsidRPr="00C35D52">
        <w:rPr>
          <w:rFonts w:ascii="Times New Roman" w:eastAsia="Calibri" w:hAnsi="Times New Roman"/>
          <w:szCs w:val="28"/>
        </w:rPr>
        <w:t xml:space="preserve">ịa </w:t>
      </w:r>
      <w:r w:rsidRPr="00C35D52">
        <w:rPr>
          <w:rFonts w:ascii="Times New Roman" w:eastAsia="Calibri" w:hAnsi="Times New Roman" w:hint="eastAsia"/>
          <w:szCs w:val="28"/>
        </w:rPr>
        <w:t>đ</w:t>
      </w:r>
      <w:r w:rsidRPr="00C35D52">
        <w:rPr>
          <w:rFonts w:ascii="Times New Roman" w:eastAsia="Calibri" w:hAnsi="Times New Roman"/>
          <w:szCs w:val="28"/>
        </w:rPr>
        <w:t xml:space="preserve">iểm, </w:t>
      </w:r>
      <w:r>
        <w:rPr>
          <w:rFonts w:ascii="Times New Roman" w:eastAsia="Calibri" w:hAnsi="Times New Roman"/>
          <w:szCs w:val="28"/>
        </w:rPr>
        <w:t xml:space="preserve">nhu cầu sử dụng đất, </w:t>
      </w:r>
      <w:r w:rsidRPr="00C35D52">
        <w:rPr>
          <w:rFonts w:ascii="Times New Roman" w:eastAsia="Calibri" w:hAnsi="Times New Roman"/>
          <w:szCs w:val="28"/>
        </w:rPr>
        <w:t xml:space="preserve">thời hạn, tiến </w:t>
      </w:r>
      <w:r w:rsidRPr="00C35D52">
        <w:rPr>
          <w:rFonts w:ascii="Times New Roman" w:eastAsia="Calibri" w:hAnsi="Times New Roman" w:hint="eastAsia"/>
          <w:szCs w:val="28"/>
        </w:rPr>
        <w:t>đ</w:t>
      </w:r>
      <w:r w:rsidRPr="00C35D52">
        <w:rPr>
          <w:rFonts w:ascii="Times New Roman" w:eastAsia="Calibri" w:hAnsi="Times New Roman"/>
          <w:szCs w:val="28"/>
        </w:rPr>
        <w:t xml:space="preserve">ộ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xml:space="preserve">, nhu cầu về lao </w:t>
      </w:r>
      <w:r w:rsidRPr="00C35D52">
        <w:rPr>
          <w:rFonts w:ascii="Times New Roman" w:eastAsia="Calibri" w:hAnsi="Times New Roman" w:hint="eastAsia"/>
          <w:szCs w:val="28"/>
        </w:rPr>
        <w:t>đ</w:t>
      </w:r>
      <w:r w:rsidRPr="00C35D52">
        <w:rPr>
          <w:rFonts w:ascii="Times New Roman" w:eastAsia="Calibri" w:hAnsi="Times New Roman"/>
          <w:szCs w:val="28"/>
        </w:rPr>
        <w:t xml:space="preserve">ộng, </w:t>
      </w:r>
      <w:r w:rsidRPr="00C35D52">
        <w:rPr>
          <w:rFonts w:ascii="Times New Roman" w:eastAsia="Calibri" w:hAnsi="Times New Roman" w:hint="eastAsia"/>
          <w:szCs w:val="28"/>
        </w:rPr>
        <w:t>đ</w:t>
      </w:r>
      <w:r w:rsidRPr="00C35D52">
        <w:rPr>
          <w:rFonts w:ascii="Times New Roman" w:eastAsia="Calibri" w:hAnsi="Times New Roman"/>
          <w:szCs w:val="28"/>
        </w:rPr>
        <w:t>ề xuất h</w:t>
      </w:r>
      <w:r w:rsidRPr="00C35D52">
        <w:rPr>
          <w:rFonts w:ascii="Times New Roman" w:eastAsia="Calibri" w:hAnsi="Times New Roman" w:hint="eastAsia"/>
          <w:szCs w:val="28"/>
        </w:rPr>
        <w:t>ư</w:t>
      </w:r>
      <w:r w:rsidRPr="00C35D52">
        <w:rPr>
          <w:rFonts w:ascii="Times New Roman" w:eastAsia="Calibri" w:hAnsi="Times New Roman"/>
          <w:szCs w:val="28"/>
        </w:rPr>
        <w:t xml:space="preserve">ởng </w:t>
      </w:r>
      <w:r w:rsidRPr="00C35D52">
        <w:rPr>
          <w:rFonts w:ascii="Times New Roman" w:eastAsia="Calibri" w:hAnsi="Times New Roman" w:hint="eastAsia"/>
          <w:szCs w:val="28"/>
        </w:rPr>
        <w:t>ư</w:t>
      </w:r>
      <w:r w:rsidRPr="00C35D52">
        <w:rPr>
          <w:rFonts w:ascii="Times New Roman" w:eastAsia="Calibri" w:hAnsi="Times New Roman"/>
          <w:szCs w:val="28"/>
        </w:rPr>
        <w:t xml:space="preserve">u </w:t>
      </w:r>
      <w:r w:rsidRPr="00C35D52">
        <w:rPr>
          <w:rFonts w:ascii="Times New Roman" w:eastAsia="Calibri" w:hAnsi="Times New Roman" w:hint="eastAsia"/>
          <w:szCs w:val="28"/>
        </w:rPr>
        <w:t>đã</w:t>
      </w:r>
      <w:r w:rsidRPr="00C35D52">
        <w:rPr>
          <w:rFonts w:ascii="Times New Roman" w:eastAsia="Calibri" w:hAnsi="Times New Roman"/>
          <w:szCs w:val="28"/>
        </w:rPr>
        <w:t xml:space="preserve">i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xml:space="preserve">, </w:t>
      </w:r>
      <w:r w:rsidRPr="00C35D52">
        <w:rPr>
          <w:rFonts w:ascii="Times New Roman" w:eastAsia="Calibri" w:hAnsi="Times New Roman" w:hint="eastAsia"/>
          <w:szCs w:val="28"/>
        </w:rPr>
        <w:t>đá</w:t>
      </w:r>
      <w:r w:rsidRPr="00C35D52">
        <w:rPr>
          <w:rFonts w:ascii="Times New Roman" w:eastAsia="Calibri" w:hAnsi="Times New Roman"/>
          <w:szCs w:val="28"/>
        </w:rPr>
        <w:t xml:space="preserve">nh giá tác </w:t>
      </w:r>
      <w:r w:rsidRPr="00C35D52">
        <w:rPr>
          <w:rFonts w:ascii="Times New Roman" w:eastAsia="Calibri" w:hAnsi="Times New Roman" w:hint="eastAsia"/>
          <w:szCs w:val="28"/>
        </w:rPr>
        <w:t>đ</w:t>
      </w:r>
      <w:r w:rsidRPr="00C35D52">
        <w:rPr>
          <w:rFonts w:ascii="Times New Roman" w:eastAsia="Calibri" w:hAnsi="Times New Roman"/>
          <w:szCs w:val="28"/>
        </w:rPr>
        <w:t>ộng, hiệu quả kinh tế - xã hội của dự án (Bản chính);</w:t>
      </w:r>
    </w:p>
    <w:p w:rsidR="007B7CC3" w:rsidRDefault="00C35D52" w:rsidP="004D6D34">
      <w:pPr>
        <w:spacing w:before="40" w:after="40" w:line="360" w:lineRule="exact"/>
        <w:ind w:firstLine="720"/>
        <w:jc w:val="both"/>
        <w:rPr>
          <w:rFonts w:ascii="Times New Roman" w:eastAsia="Calibri" w:hAnsi="Times New Roman"/>
          <w:szCs w:val="28"/>
        </w:rPr>
      </w:pPr>
      <w:r w:rsidRPr="00C35D52">
        <w:rPr>
          <w:rFonts w:ascii="Times New Roman" w:eastAsia="Calibri" w:hAnsi="Times New Roman"/>
          <w:szCs w:val="28"/>
        </w:rPr>
        <w:t>- Bản sao một trong các tài liệu sau: Báo cáo tài chính 02 n</w:t>
      </w:r>
      <w:r w:rsidRPr="00C35D52">
        <w:rPr>
          <w:rFonts w:ascii="Times New Roman" w:eastAsia="Calibri" w:hAnsi="Times New Roman" w:hint="eastAsia"/>
          <w:szCs w:val="28"/>
        </w:rPr>
        <w:t>ă</w:t>
      </w:r>
      <w:r w:rsidRPr="00C35D52">
        <w:rPr>
          <w:rFonts w:ascii="Times New Roman" w:eastAsia="Calibri" w:hAnsi="Times New Roman"/>
          <w:szCs w:val="28"/>
        </w:rPr>
        <w:t xml:space="preserve">m gần nhất của nhà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cam kết hỗ trợ tài chính của công ty mẹ; cam kết hỗ trợ tài chính của tổ chức tài chính; bảo lãnh về n</w:t>
      </w:r>
      <w:r w:rsidRPr="00C35D52">
        <w:rPr>
          <w:rFonts w:ascii="Times New Roman" w:eastAsia="Calibri" w:hAnsi="Times New Roman" w:hint="eastAsia"/>
          <w:szCs w:val="28"/>
        </w:rPr>
        <w:t>ă</w:t>
      </w:r>
      <w:r w:rsidRPr="00C35D52">
        <w:rPr>
          <w:rFonts w:ascii="Times New Roman" w:eastAsia="Calibri" w:hAnsi="Times New Roman"/>
          <w:szCs w:val="28"/>
        </w:rPr>
        <w:t xml:space="preserve">ng lực tài chính của nhà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sidRPr="00C35D52">
        <w:rPr>
          <w:rFonts w:ascii="Times New Roman" w:eastAsia="Calibri" w:hAnsi="Times New Roman"/>
          <w:szCs w:val="28"/>
        </w:rPr>
        <w:t>; tài liệu thuyết minh n</w:t>
      </w:r>
      <w:r w:rsidRPr="00C35D52">
        <w:rPr>
          <w:rFonts w:ascii="Times New Roman" w:eastAsia="Calibri" w:hAnsi="Times New Roman" w:hint="eastAsia"/>
          <w:szCs w:val="28"/>
        </w:rPr>
        <w:t>ă</w:t>
      </w:r>
      <w:r w:rsidRPr="00C35D52">
        <w:rPr>
          <w:rFonts w:ascii="Times New Roman" w:eastAsia="Calibri" w:hAnsi="Times New Roman"/>
          <w:szCs w:val="28"/>
        </w:rPr>
        <w:t xml:space="preserve">ng lực tài chính của nhà </w:t>
      </w:r>
      <w:r w:rsidRPr="00C35D52">
        <w:rPr>
          <w:rFonts w:ascii="Times New Roman" w:eastAsia="Calibri" w:hAnsi="Times New Roman" w:hint="eastAsia"/>
          <w:szCs w:val="28"/>
        </w:rPr>
        <w:t>đ</w:t>
      </w:r>
      <w:r w:rsidRPr="00C35D52">
        <w:rPr>
          <w:rFonts w:ascii="Times New Roman" w:eastAsia="Calibri" w:hAnsi="Times New Roman"/>
          <w:szCs w:val="28"/>
        </w:rPr>
        <w:t>ầu t</w:t>
      </w:r>
      <w:r w:rsidRPr="00C35D52">
        <w:rPr>
          <w:rFonts w:ascii="Times New Roman" w:eastAsia="Calibri" w:hAnsi="Times New Roman" w:hint="eastAsia"/>
          <w:szCs w:val="28"/>
        </w:rPr>
        <w:t>ư</w:t>
      </w:r>
      <w:r>
        <w:rPr>
          <w:rFonts w:ascii="Times New Roman" w:eastAsia="Calibri" w:hAnsi="Times New Roman"/>
          <w:szCs w:val="28"/>
        </w:rPr>
        <w:t>.</w:t>
      </w:r>
    </w:p>
    <w:p w:rsidR="004B0FFD" w:rsidRDefault="004B0FFD" w:rsidP="004D6D34">
      <w:pPr>
        <w:spacing w:before="40" w:after="40" w:line="360" w:lineRule="exact"/>
        <w:ind w:firstLine="720"/>
        <w:jc w:val="both"/>
        <w:rPr>
          <w:rFonts w:ascii="Times New Roman" w:hAnsi="Times New Roman"/>
          <w:szCs w:val="28"/>
        </w:rPr>
      </w:pPr>
      <w:r>
        <w:rPr>
          <w:rFonts w:ascii="Times New Roman" w:hAnsi="Times New Roman"/>
          <w:szCs w:val="28"/>
        </w:rPr>
        <w:t xml:space="preserve">- </w:t>
      </w:r>
      <w:r w:rsidRPr="004B0FFD">
        <w:rPr>
          <w:rFonts w:ascii="Times New Roman" w:hAnsi="Times New Roman"/>
          <w:szCs w:val="28"/>
        </w:rPr>
        <w:t xml:space="preserve">Có cam kết thời gian hoàn thành </w:t>
      </w:r>
      <w:r w:rsidRPr="004B0FFD">
        <w:rPr>
          <w:rFonts w:ascii="Times New Roman" w:hAnsi="Times New Roman" w:hint="eastAsia"/>
          <w:szCs w:val="28"/>
        </w:rPr>
        <w:t>đ</w:t>
      </w:r>
      <w:r w:rsidRPr="004B0FFD">
        <w:rPr>
          <w:rFonts w:ascii="Times New Roman" w:hAnsi="Times New Roman"/>
          <w:szCs w:val="28"/>
        </w:rPr>
        <w:t>ầu t</w:t>
      </w:r>
      <w:r w:rsidRPr="004B0FFD">
        <w:rPr>
          <w:rFonts w:ascii="Times New Roman" w:hAnsi="Times New Roman" w:hint="eastAsia"/>
          <w:szCs w:val="28"/>
        </w:rPr>
        <w:t>ư</w:t>
      </w:r>
      <w:r w:rsidRPr="004B0FFD">
        <w:rPr>
          <w:rFonts w:ascii="Times New Roman" w:hAnsi="Times New Roman"/>
          <w:szCs w:val="28"/>
        </w:rPr>
        <w:t xml:space="preserve"> và </w:t>
      </w:r>
      <w:r w:rsidRPr="004B0FFD">
        <w:rPr>
          <w:rFonts w:ascii="Times New Roman" w:hAnsi="Times New Roman" w:hint="eastAsia"/>
          <w:szCs w:val="28"/>
        </w:rPr>
        <w:t>đư</w:t>
      </w:r>
      <w:r w:rsidRPr="004B0FFD">
        <w:rPr>
          <w:rFonts w:ascii="Times New Roman" w:hAnsi="Times New Roman"/>
          <w:szCs w:val="28"/>
        </w:rPr>
        <w:t xml:space="preserve">a Dự án vào hoạt </w:t>
      </w:r>
      <w:r w:rsidRPr="004B0FFD">
        <w:rPr>
          <w:rFonts w:ascii="Times New Roman" w:hAnsi="Times New Roman" w:hint="eastAsia"/>
          <w:szCs w:val="28"/>
        </w:rPr>
        <w:t>đ</w:t>
      </w:r>
      <w:r w:rsidRPr="004B0FFD">
        <w:rPr>
          <w:rFonts w:ascii="Times New Roman" w:hAnsi="Times New Roman"/>
          <w:szCs w:val="28"/>
        </w:rPr>
        <w:t xml:space="preserve">ộng theo quy mô </w:t>
      </w:r>
      <w:r w:rsidRPr="004B0FFD">
        <w:rPr>
          <w:rFonts w:ascii="Times New Roman" w:hAnsi="Times New Roman" w:hint="eastAsia"/>
          <w:szCs w:val="28"/>
        </w:rPr>
        <w:t>đư</w:t>
      </w:r>
      <w:r w:rsidRPr="004B0FFD">
        <w:rPr>
          <w:rFonts w:ascii="Times New Roman" w:hAnsi="Times New Roman"/>
          <w:szCs w:val="28"/>
        </w:rPr>
        <w:t xml:space="preserve">ợc quy </w:t>
      </w:r>
      <w:r w:rsidRPr="004B0FFD">
        <w:rPr>
          <w:rFonts w:ascii="Times New Roman" w:hAnsi="Times New Roman" w:hint="eastAsia"/>
          <w:szCs w:val="28"/>
        </w:rPr>
        <w:t>đ</w:t>
      </w:r>
      <w:r w:rsidRPr="004B0FFD">
        <w:rPr>
          <w:rFonts w:ascii="Times New Roman" w:hAnsi="Times New Roman"/>
          <w:szCs w:val="28"/>
        </w:rPr>
        <w:t xml:space="preserve">ịnh không quá </w:t>
      </w:r>
      <w:r>
        <w:rPr>
          <w:rFonts w:ascii="Times New Roman" w:hAnsi="Times New Roman"/>
          <w:szCs w:val="28"/>
        </w:rPr>
        <w:t xml:space="preserve">60 </w:t>
      </w:r>
      <w:r w:rsidRPr="004B0FFD">
        <w:rPr>
          <w:rFonts w:ascii="Times New Roman" w:hAnsi="Times New Roman"/>
          <w:szCs w:val="28"/>
        </w:rPr>
        <w:t xml:space="preserve">tháng kể từ thời </w:t>
      </w:r>
      <w:r w:rsidRPr="004B0FFD">
        <w:rPr>
          <w:rFonts w:ascii="Times New Roman" w:hAnsi="Times New Roman" w:hint="eastAsia"/>
          <w:szCs w:val="28"/>
        </w:rPr>
        <w:t>đ</w:t>
      </w:r>
      <w:r w:rsidRPr="004B0FFD">
        <w:rPr>
          <w:rFonts w:ascii="Times New Roman" w:hAnsi="Times New Roman"/>
          <w:szCs w:val="28"/>
        </w:rPr>
        <w:t xml:space="preserve">iểm bàn giao </w:t>
      </w:r>
      <w:r w:rsidRPr="004B0FFD">
        <w:rPr>
          <w:rFonts w:ascii="Times New Roman" w:hAnsi="Times New Roman" w:hint="eastAsia"/>
          <w:szCs w:val="28"/>
        </w:rPr>
        <w:t>đ</w:t>
      </w:r>
      <w:r>
        <w:rPr>
          <w:rFonts w:ascii="Times New Roman" w:hAnsi="Times New Roman"/>
          <w:szCs w:val="28"/>
        </w:rPr>
        <w:t>ất</w:t>
      </w:r>
      <w:r w:rsidRPr="004B0FFD">
        <w:rPr>
          <w:rFonts w:ascii="Times New Roman" w:hAnsi="Times New Roman"/>
          <w:szCs w:val="28"/>
        </w:rPr>
        <w:t xml:space="preserve"> thể hiện qua Bảng tiến </w:t>
      </w:r>
      <w:r w:rsidRPr="004B0FFD">
        <w:rPr>
          <w:rFonts w:ascii="Times New Roman" w:hAnsi="Times New Roman" w:hint="eastAsia"/>
          <w:szCs w:val="28"/>
        </w:rPr>
        <w:t>đ</w:t>
      </w:r>
      <w:r w:rsidRPr="004B0FFD">
        <w:rPr>
          <w:rFonts w:ascii="Times New Roman" w:hAnsi="Times New Roman"/>
          <w:szCs w:val="28"/>
        </w:rPr>
        <w:t xml:space="preserve">ộ thực hiện Dự án chi tiết </w:t>
      </w:r>
      <w:r w:rsidRPr="004B0FFD">
        <w:rPr>
          <w:rFonts w:ascii="Times New Roman" w:hAnsi="Times New Roman" w:hint="eastAsia"/>
          <w:szCs w:val="28"/>
        </w:rPr>
        <w:t>đ</w:t>
      </w:r>
      <w:r w:rsidRPr="004B0FFD">
        <w:rPr>
          <w:rFonts w:ascii="Times New Roman" w:hAnsi="Times New Roman"/>
          <w:szCs w:val="28"/>
        </w:rPr>
        <w:t xml:space="preserve">ến từng hạng mục công trình và số tiền </w:t>
      </w:r>
      <w:r w:rsidRPr="004B0FFD">
        <w:rPr>
          <w:rFonts w:ascii="Times New Roman" w:hAnsi="Times New Roman" w:hint="eastAsia"/>
          <w:szCs w:val="28"/>
        </w:rPr>
        <w:t>đ</w:t>
      </w:r>
      <w:r w:rsidRPr="004B0FFD">
        <w:rPr>
          <w:rFonts w:ascii="Times New Roman" w:hAnsi="Times New Roman"/>
          <w:szCs w:val="28"/>
        </w:rPr>
        <w:t>ầu t</w:t>
      </w:r>
      <w:r w:rsidRPr="004B0FFD">
        <w:rPr>
          <w:rFonts w:ascii="Times New Roman" w:hAnsi="Times New Roman" w:hint="eastAsia"/>
          <w:szCs w:val="28"/>
        </w:rPr>
        <w:t>ư</w:t>
      </w:r>
      <w:r w:rsidRPr="004B0FFD">
        <w:rPr>
          <w:rFonts w:ascii="Times New Roman" w:hAnsi="Times New Roman"/>
          <w:szCs w:val="28"/>
        </w:rPr>
        <w:t xml:space="preserve"> phù hợp với tiến </w:t>
      </w:r>
      <w:r w:rsidRPr="004B0FFD">
        <w:rPr>
          <w:rFonts w:ascii="Times New Roman" w:hAnsi="Times New Roman" w:hint="eastAsia"/>
          <w:szCs w:val="28"/>
        </w:rPr>
        <w:t>đ</w:t>
      </w:r>
      <w:r w:rsidRPr="004B0FFD">
        <w:rPr>
          <w:rFonts w:ascii="Times New Roman" w:hAnsi="Times New Roman"/>
          <w:szCs w:val="28"/>
        </w:rPr>
        <w:t xml:space="preserve">ộ </w:t>
      </w:r>
      <w:r w:rsidRPr="004B0FFD">
        <w:rPr>
          <w:rFonts w:ascii="Times New Roman" w:hAnsi="Times New Roman" w:hint="eastAsia"/>
          <w:szCs w:val="28"/>
        </w:rPr>
        <w:t>đ</w:t>
      </w:r>
      <w:r w:rsidRPr="004B0FFD">
        <w:rPr>
          <w:rFonts w:ascii="Times New Roman" w:hAnsi="Times New Roman"/>
          <w:szCs w:val="28"/>
        </w:rPr>
        <w:t>ầu t</w:t>
      </w:r>
      <w:r w:rsidRPr="004B0FFD">
        <w:rPr>
          <w:rFonts w:ascii="Times New Roman" w:hAnsi="Times New Roman" w:hint="eastAsia"/>
          <w:szCs w:val="28"/>
        </w:rPr>
        <w:t>ư</w:t>
      </w:r>
      <w:r w:rsidRPr="004B0FFD">
        <w:rPr>
          <w:rFonts w:ascii="Times New Roman" w:hAnsi="Times New Roman"/>
          <w:szCs w:val="28"/>
        </w:rPr>
        <w:t xml:space="preserve"> từng hạng mục công trình </w:t>
      </w:r>
      <w:r w:rsidRPr="004B0FFD">
        <w:rPr>
          <w:rFonts w:ascii="Times New Roman" w:hAnsi="Times New Roman" w:hint="eastAsia"/>
          <w:szCs w:val="28"/>
        </w:rPr>
        <w:t>đó</w:t>
      </w:r>
      <w:r>
        <w:rPr>
          <w:rFonts w:ascii="Times New Roman" w:hAnsi="Times New Roman"/>
          <w:szCs w:val="28"/>
        </w:rPr>
        <w:t>.</w:t>
      </w:r>
    </w:p>
    <w:p w:rsidR="0074417D" w:rsidRDefault="00662219" w:rsidP="0074417D">
      <w:pPr>
        <w:widowControl w:val="0"/>
        <w:spacing w:before="120" w:line="360" w:lineRule="exact"/>
        <w:ind w:firstLine="709"/>
        <w:jc w:val="both"/>
        <w:rPr>
          <w:rFonts w:ascii="Times New Roman" w:hAnsi="Times New Roman"/>
          <w:b/>
          <w:szCs w:val="28"/>
          <w:lang w:val="nl-NL"/>
        </w:rPr>
      </w:pPr>
      <w:r>
        <w:rPr>
          <w:rFonts w:ascii="Times New Roman" w:hAnsi="Times New Roman"/>
          <w:b/>
          <w:szCs w:val="28"/>
          <w:lang w:val="nl-NL"/>
        </w:rPr>
        <w:t>19</w:t>
      </w:r>
      <w:r w:rsidR="0074417D" w:rsidRPr="008E0FF9">
        <w:rPr>
          <w:rFonts w:ascii="Times New Roman" w:hAnsi="Times New Roman"/>
          <w:b/>
          <w:szCs w:val="28"/>
          <w:lang w:val="nl-NL"/>
        </w:rPr>
        <w:t>. Thông tin liên hệ:</w:t>
      </w:r>
    </w:p>
    <w:p w:rsidR="0074417D" w:rsidRPr="008E0FF9" w:rsidRDefault="00662219" w:rsidP="0074417D">
      <w:pPr>
        <w:widowControl w:val="0"/>
        <w:spacing w:before="120" w:line="360" w:lineRule="exact"/>
        <w:ind w:firstLine="709"/>
        <w:jc w:val="both"/>
        <w:rPr>
          <w:rFonts w:ascii="Times New Roman" w:hAnsi="Times New Roman"/>
          <w:b/>
          <w:szCs w:val="28"/>
          <w:lang w:val="nl-NL"/>
        </w:rPr>
      </w:pPr>
      <w:r>
        <w:rPr>
          <w:rFonts w:ascii="Times New Roman" w:hAnsi="Times New Roman"/>
          <w:b/>
          <w:szCs w:val="28"/>
          <w:lang w:val="nl-NL"/>
        </w:rPr>
        <w:t>19</w:t>
      </w:r>
      <w:r w:rsidR="0074417D">
        <w:rPr>
          <w:rFonts w:ascii="Times New Roman" w:hAnsi="Times New Roman"/>
          <w:b/>
          <w:szCs w:val="28"/>
          <w:lang w:val="nl-NL"/>
        </w:rPr>
        <w:t xml:space="preserve">.1. </w:t>
      </w:r>
      <w:r w:rsidR="0074417D" w:rsidRPr="008E0FF9">
        <w:rPr>
          <w:rFonts w:ascii="Times New Roman" w:hAnsi="Times New Roman"/>
          <w:b/>
          <w:szCs w:val="28"/>
          <w:lang w:val="nl-NL"/>
        </w:rPr>
        <w:t>Trung tâm Xúc tiến đầu tư và Hỗ trợ doanh nghiệp</w:t>
      </w:r>
    </w:p>
    <w:p w:rsidR="0074417D" w:rsidRPr="008E0FF9" w:rsidRDefault="0074417D" w:rsidP="00744DD6">
      <w:pPr>
        <w:widowControl w:val="0"/>
        <w:spacing w:line="360" w:lineRule="exact"/>
        <w:ind w:firstLine="709"/>
        <w:jc w:val="both"/>
        <w:rPr>
          <w:rFonts w:ascii="Times New Roman" w:hAnsi="Times New Roman"/>
          <w:szCs w:val="28"/>
          <w:lang w:val="nl-NL"/>
        </w:rPr>
      </w:pPr>
      <w:r w:rsidRPr="008E0FF9">
        <w:rPr>
          <w:rFonts w:ascii="Times New Roman" w:hAnsi="Times New Roman"/>
          <w:szCs w:val="28"/>
          <w:lang w:val="nl-NL"/>
        </w:rPr>
        <w:t>Sở Kế hoạch và Đầu tư Thừa Thiên Huế</w:t>
      </w:r>
      <w:r>
        <w:rPr>
          <w:rFonts w:ascii="Times New Roman" w:hAnsi="Times New Roman"/>
          <w:szCs w:val="28"/>
          <w:lang w:val="nl-NL"/>
        </w:rPr>
        <w:t>.</w:t>
      </w:r>
    </w:p>
    <w:p w:rsidR="0074417D" w:rsidRPr="008E0FF9" w:rsidRDefault="0074417D" w:rsidP="00744DD6">
      <w:pPr>
        <w:widowControl w:val="0"/>
        <w:spacing w:line="360" w:lineRule="exact"/>
        <w:ind w:firstLine="709"/>
        <w:jc w:val="both"/>
        <w:rPr>
          <w:rFonts w:ascii="Times New Roman" w:hAnsi="Times New Roman"/>
          <w:szCs w:val="28"/>
          <w:lang w:val="nl-NL"/>
        </w:rPr>
      </w:pPr>
      <w:r w:rsidRPr="008E0FF9">
        <w:rPr>
          <w:rFonts w:ascii="Times New Roman" w:hAnsi="Times New Roman"/>
          <w:szCs w:val="28"/>
          <w:lang w:val="nl-NL"/>
        </w:rPr>
        <w:t>Địa chỉ: 07 Tôn Đức Thắng, thành phố Huế</w:t>
      </w:r>
      <w:r>
        <w:rPr>
          <w:rFonts w:ascii="Times New Roman" w:hAnsi="Times New Roman"/>
          <w:szCs w:val="28"/>
          <w:lang w:val="nl-NL"/>
        </w:rPr>
        <w:t>.</w:t>
      </w:r>
    </w:p>
    <w:p w:rsidR="0074417D" w:rsidRPr="008E0FF9" w:rsidRDefault="0074417D" w:rsidP="00744DD6">
      <w:pPr>
        <w:widowControl w:val="0"/>
        <w:spacing w:line="360" w:lineRule="exact"/>
        <w:ind w:firstLine="709"/>
        <w:jc w:val="both"/>
        <w:rPr>
          <w:rFonts w:ascii="Times New Roman" w:hAnsi="Times New Roman"/>
          <w:szCs w:val="28"/>
          <w:lang w:val="nl-NL"/>
        </w:rPr>
      </w:pPr>
      <w:r w:rsidRPr="008E0FF9">
        <w:rPr>
          <w:rFonts w:ascii="Times New Roman" w:hAnsi="Times New Roman"/>
          <w:szCs w:val="28"/>
          <w:lang w:val="nl-NL"/>
        </w:rPr>
        <w:t>Số điện thoại: +84 234 3855501/3938824/3938825</w:t>
      </w:r>
      <w:r>
        <w:rPr>
          <w:rFonts w:ascii="Times New Roman" w:hAnsi="Times New Roman"/>
          <w:szCs w:val="28"/>
          <w:lang w:val="nl-NL"/>
        </w:rPr>
        <w:t>.</w:t>
      </w:r>
    </w:p>
    <w:p w:rsidR="0074417D" w:rsidRDefault="0074417D" w:rsidP="00744DD6">
      <w:pPr>
        <w:widowControl w:val="0"/>
        <w:spacing w:line="360" w:lineRule="exact"/>
        <w:ind w:firstLine="709"/>
        <w:rPr>
          <w:rStyle w:val="Hyperlink"/>
          <w:rFonts w:ascii="Times New Roman" w:hAnsi="Times New Roman"/>
          <w:szCs w:val="28"/>
          <w:lang w:val="nl-NL"/>
        </w:rPr>
      </w:pPr>
      <w:r w:rsidRPr="008E0FF9">
        <w:rPr>
          <w:rFonts w:ascii="Times New Roman" w:hAnsi="Times New Roman"/>
          <w:szCs w:val="28"/>
          <w:lang w:val="nl-NL"/>
        </w:rPr>
        <w:t xml:space="preserve">Email: </w:t>
      </w:r>
      <w:hyperlink r:id="rId5" w:history="1">
        <w:r w:rsidRPr="008E0FF9">
          <w:rPr>
            <w:rStyle w:val="Hyperlink"/>
            <w:rFonts w:ascii="Times New Roman" w:hAnsi="Times New Roman"/>
            <w:szCs w:val="28"/>
            <w:lang w:val="nl-NL"/>
          </w:rPr>
          <w:t>ipa.skhdt@thuathienhue.gov.vn</w:t>
        </w:r>
      </w:hyperlink>
      <w:r>
        <w:rPr>
          <w:rStyle w:val="Hyperlink"/>
          <w:rFonts w:ascii="Times New Roman" w:hAnsi="Times New Roman"/>
          <w:szCs w:val="28"/>
          <w:lang w:val="nl-NL"/>
        </w:rPr>
        <w:t>.</w:t>
      </w:r>
    </w:p>
    <w:p w:rsidR="0074417D" w:rsidRPr="00D51FCE" w:rsidRDefault="00662219" w:rsidP="0074417D">
      <w:pPr>
        <w:spacing w:before="120" w:line="360" w:lineRule="exact"/>
        <w:ind w:firstLine="709"/>
        <w:rPr>
          <w:rFonts w:ascii="Times New Roman" w:hAnsi="Times New Roman"/>
          <w:b/>
          <w:szCs w:val="28"/>
          <w:lang w:val="nl-NL"/>
        </w:rPr>
      </w:pPr>
      <w:r>
        <w:rPr>
          <w:rFonts w:ascii="Times New Roman" w:hAnsi="Times New Roman"/>
          <w:b/>
          <w:szCs w:val="28"/>
          <w:lang w:val="nl-NL"/>
        </w:rPr>
        <w:t>19</w:t>
      </w:r>
      <w:r w:rsidR="0074417D" w:rsidRPr="00D51FCE">
        <w:rPr>
          <w:rFonts w:ascii="Times New Roman" w:hAnsi="Times New Roman"/>
          <w:b/>
          <w:szCs w:val="28"/>
          <w:lang w:val="nl-NL"/>
        </w:rPr>
        <w:t>.2. Ban Quản lý Khu vực phát triển đô thị tỉnh Thừa Thiên Huế</w:t>
      </w:r>
    </w:p>
    <w:p w:rsidR="0074417D" w:rsidRPr="00DA1BE5" w:rsidRDefault="0074417D" w:rsidP="00744DD6">
      <w:pPr>
        <w:spacing w:line="360" w:lineRule="exact"/>
        <w:ind w:firstLine="709"/>
        <w:jc w:val="both"/>
        <w:rPr>
          <w:rFonts w:ascii="Times New Roman" w:hAnsi="Times New Roman"/>
          <w:szCs w:val="28"/>
          <w:lang w:val="nl-NL"/>
        </w:rPr>
      </w:pPr>
      <w:r w:rsidRPr="00DA1BE5">
        <w:rPr>
          <w:rFonts w:ascii="Times New Roman" w:hAnsi="Times New Roman"/>
          <w:szCs w:val="28"/>
          <w:lang w:val="nl-NL"/>
        </w:rPr>
        <w:t>Địa chỉ: Lô I25 – I26 – I27 Khu đô thị mới Đông Nam Thủy An - phường Thủy Dương - thị xã Hương Thủy, tỉnh Thừa Thiên Huế</w:t>
      </w:r>
      <w:r>
        <w:rPr>
          <w:rFonts w:ascii="Times New Roman" w:hAnsi="Times New Roman"/>
          <w:szCs w:val="28"/>
          <w:lang w:val="nl-NL"/>
        </w:rPr>
        <w:t>.</w:t>
      </w:r>
    </w:p>
    <w:p w:rsidR="0074417D" w:rsidRDefault="0074417D" w:rsidP="00744DD6">
      <w:pPr>
        <w:spacing w:line="360" w:lineRule="exact"/>
        <w:ind w:firstLine="709"/>
        <w:jc w:val="both"/>
        <w:rPr>
          <w:rFonts w:ascii="Times New Roman" w:hAnsi="Times New Roman"/>
          <w:szCs w:val="28"/>
          <w:lang w:val="nl-NL"/>
        </w:rPr>
      </w:pPr>
      <w:r w:rsidRPr="00DA1BE5">
        <w:rPr>
          <w:rFonts w:ascii="Times New Roman" w:hAnsi="Times New Roman"/>
          <w:szCs w:val="28"/>
          <w:lang w:val="nl-NL"/>
        </w:rPr>
        <w:t>Điện thoại : +84 234 3820162 - Fax: +84 234 3822996</w:t>
      </w:r>
      <w:r>
        <w:rPr>
          <w:rFonts w:ascii="Times New Roman" w:hAnsi="Times New Roman"/>
          <w:szCs w:val="28"/>
          <w:lang w:val="nl-NL"/>
        </w:rPr>
        <w:t>.</w:t>
      </w:r>
    </w:p>
    <w:p w:rsidR="0074417D" w:rsidRPr="004B0FFD" w:rsidRDefault="0074417D" w:rsidP="004B0FFD">
      <w:pPr>
        <w:spacing w:before="120" w:line="360" w:lineRule="exact"/>
        <w:ind w:firstLine="720"/>
        <w:jc w:val="both"/>
        <w:rPr>
          <w:rFonts w:ascii="Times New Roman" w:hAnsi="Times New Roman"/>
          <w:szCs w:val="28"/>
        </w:rPr>
      </w:pPr>
    </w:p>
    <w:sectPr w:rsidR="0074417D" w:rsidRPr="004B0FFD" w:rsidSect="00C8695A">
      <w:pgSz w:w="11907" w:h="16840" w:code="9"/>
      <w:pgMar w:top="99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CB"/>
    <w:rsid w:val="000762E5"/>
    <w:rsid w:val="000D1E9F"/>
    <w:rsid w:val="000D2DF6"/>
    <w:rsid w:val="00105EDB"/>
    <w:rsid w:val="001E2985"/>
    <w:rsid w:val="00231231"/>
    <w:rsid w:val="0023208E"/>
    <w:rsid w:val="00271513"/>
    <w:rsid w:val="0029396F"/>
    <w:rsid w:val="00396C67"/>
    <w:rsid w:val="003D39CF"/>
    <w:rsid w:val="003D4364"/>
    <w:rsid w:val="003F2103"/>
    <w:rsid w:val="00470B23"/>
    <w:rsid w:val="004B0FFD"/>
    <w:rsid w:val="004D6D34"/>
    <w:rsid w:val="00501BF2"/>
    <w:rsid w:val="005060EA"/>
    <w:rsid w:val="0052394C"/>
    <w:rsid w:val="00550EC3"/>
    <w:rsid w:val="005563F2"/>
    <w:rsid w:val="005B5CCB"/>
    <w:rsid w:val="00662219"/>
    <w:rsid w:val="0074417D"/>
    <w:rsid w:val="00744DD6"/>
    <w:rsid w:val="007B2C14"/>
    <w:rsid w:val="007B7CC3"/>
    <w:rsid w:val="007C3981"/>
    <w:rsid w:val="007D2262"/>
    <w:rsid w:val="007F38B5"/>
    <w:rsid w:val="007F55D6"/>
    <w:rsid w:val="00816D0B"/>
    <w:rsid w:val="00827B45"/>
    <w:rsid w:val="009A6E17"/>
    <w:rsid w:val="009E061B"/>
    <w:rsid w:val="00A41D00"/>
    <w:rsid w:val="00A509D3"/>
    <w:rsid w:val="00AA2034"/>
    <w:rsid w:val="00B30C79"/>
    <w:rsid w:val="00BA6DAA"/>
    <w:rsid w:val="00BD78AD"/>
    <w:rsid w:val="00C17F38"/>
    <w:rsid w:val="00C34CD4"/>
    <w:rsid w:val="00C35D52"/>
    <w:rsid w:val="00C5514F"/>
    <w:rsid w:val="00C75C90"/>
    <w:rsid w:val="00C8695A"/>
    <w:rsid w:val="00CB1E00"/>
    <w:rsid w:val="00D3071D"/>
    <w:rsid w:val="00D601D0"/>
    <w:rsid w:val="00D82CC3"/>
    <w:rsid w:val="00DA2EA6"/>
    <w:rsid w:val="00E048A6"/>
    <w:rsid w:val="00E97865"/>
    <w:rsid w:val="00EB4A28"/>
    <w:rsid w:val="00EC22C0"/>
    <w:rsid w:val="00F12C5E"/>
    <w:rsid w:val="00F406EC"/>
    <w:rsid w:val="00FA4F2F"/>
    <w:rsid w:val="00FD5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CB"/>
    <w:pPr>
      <w:spacing w:after="0" w:line="240" w:lineRule="auto"/>
    </w:pPr>
    <w:rPr>
      <w:rFonts w:ascii="VNtimes new roman" w:eastAsia="Times New Roman" w:hAnsi="VN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CCB"/>
    <w:pPr>
      <w:spacing w:after="120"/>
    </w:pPr>
  </w:style>
  <w:style w:type="character" w:customStyle="1" w:styleId="BodyTextChar">
    <w:name w:val="Body Text Char"/>
    <w:basedOn w:val="DefaultParagraphFont"/>
    <w:link w:val="BodyText"/>
    <w:rsid w:val="005B5CCB"/>
    <w:rPr>
      <w:rFonts w:ascii="VNtimes new roman" w:eastAsia="Times New Roman" w:hAnsi="VNtimes new roman" w:cs="Times New Roman"/>
      <w:sz w:val="28"/>
      <w:szCs w:val="20"/>
    </w:rPr>
  </w:style>
  <w:style w:type="paragraph" w:styleId="BalloonText">
    <w:name w:val="Balloon Text"/>
    <w:basedOn w:val="Normal"/>
    <w:link w:val="BalloonTextChar"/>
    <w:uiPriority w:val="99"/>
    <w:semiHidden/>
    <w:unhideWhenUsed/>
    <w:rsid w:val="00C17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38"/>
    <w:rPr>
      <w:rFonts w:ascii="Segoe UI" w:eastAsia="Times New Roman" w:hAnsi="Segoe UI" w:cs="Segoe UI"/>
      <w:sz w:val="18"/>
      <w:szCs w:val="18"/>
    </w:rPr>
  </w:style>
  <w:style w:type="character" w:styleId="Hyperlink">
    <w:name w:val="Hyperlink"/>
    <w:basedOn w:val="DefaultParagraphFont"/>
    <w:uiPriority w:val="99"/>
    <w:unhideWhenUsed/>
    <w:rsid w:val="007441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CB"/>
    <w:pPr>
      <w:spacing w:after="0" w:line="240" w:lineRule="auto"/>
    </w:pPr>
    <w:rPr>
      <w:rFonts w:ascii="VNtimes new roman" w:eastAsia="Times New Roman" w:hAnsi="VN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CCB"/>
    <w:pPr>
      <w:spacing w:after="120"/>
    </w:pPr>
  </w:style>
  <w:style w:type="character" w:customStyle="1" w:styleId="BodyTextChar">
    <w:name w:val="Body Text Char"/>
    <w:basedOn w:val="DefaultParagraphFont"/>
    <w:link w:val="BodyText"/>
    <w:rsid w:val="005B5CCB"/>
    <w:rPr>
      <w:rFonts w:ascii="VNtimes new roman" w:eastAsia="Times New Roman" w:hAnsi="VNtimes new roman" w:cs="Times New Roman"/>
      <w:sz w:val="28"/>
      <w:szCs w:val="20"/>
    </w:rPr>
  </w:style>
  <w:style w:type="paragraph" w:styleId="BalloonText">
    <w:name w:val="Balloon Text"/>
    <w:basedOn w:val="Normal"/>
    <w:link w:val="BalloonTextChar"/>
    <w:uiPriority w:val="99"/>
    <w:semiHidden/>
    <w:unhideWhenUsed/>
    <w:rsid w:val="00C17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38"/>
    <w:rPr>
      <w:rFonts w:ascii="Segoe UI" w:eastAsia="Times New Roman" w:hAnsi="Segoe UI" w:cs="Segoe UI"/>
      <w:sz w:val="18"/>
      <w:szCs w:val="18"/>
    </w:rPr>
  </w:style>
  <w:style w:type="character" w:styleId="Hyperlink">
    <w:name w:val="Hyperlink"/>
    <w:basedOn w:val="DefaultParagraphFont"/>
    <w:uiPriority w:val="99"/>
    <w:unhideWhenUsed/>
    <w:rsid w:val="00744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pa.skhdt@thuathienhue.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Ngu Binh</dc:creator>
  <cp:lastModifiedBy>Tra T T Hang</cp:lastModifiedBy>
  <cp:revision>2</cp:revision>
  <cp:lastPrinted>2020-01-02T02:33:00Z</cp:lastPrinted>
  <dcterms:created xsi:type="dcterms:W3CDTF">2020-02-21T10:27:00Z</dcterms:created>
  <dcterms:modified xsi:type="dcterms:W3CDTF">2020-02-21T10:27:00Z</dcterms:modified>
</cp:coreProperties>
</file>