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9" w:type="pct"/>
        <w:tblCellSpacing w:w="0" w:type="dxa"/>
        <w:tblInd w:w="2" w:type="dxa"/>
        <w:tblCellMar>
          <w:left w:w="0" w:type="dxa"/>
          <w:right w:w="0" w:type="dxa"/>
        </w:tblCellMar>
        <w:tblLook w:val="00A0"/>
      </w:tblPr>
      <w:tblGrid>
        <w:gridCol w:w="3792"/>
        <w:gridCol w:w="5780"/>
      </w:tblGrid>
      <w:tr w:rsidR="00F23736" w:rsidRPr="00422DF6">
        <w:trPr>
          <w:tblCellSpacing w:w="0" w:type="dxa"/>
        </w:trPr>
        <w:tc>
          <w:tcPr>
            <w:tcW w:w="1981" w:type="pct"/>
          </w:tcPr>
          <w:p w:rsidR="00F23736" w:rsidRPr="00936430" w:rsidRDefault="00F23736" w:rsidP="005C211E">
            <w:pPr>
              <w:spacing w:line="270" w:lineRule="atLeast"/>
              <w:jc w:val="center"/>
              <w:rPr>
                <w:b/>
                <w:bCs/>
                <w:sz w:val="25"/>
                <w:szCs w:val="25"/>
                <w:lang w:val="de-DE"/>
              </w:rPr>
            </w:pPr>
            <w:r w:rsidRPr="00936430">
              <w:rPr>
                <w:sz w:val="25"/>
                <w:szCs w:val="25"/>
                <w:lang w:val="de-DE"/>
              </w:rPr>
              <w:t>UBND TỈNH THỪA THIÊN HUẾ</w:t>
            </w:r>
            <w:r w:rsidRPr="00936430">
              <w:rPr>
                <w:sz w:val="25"/>
                <w:szCs w:val="25"/>
                <w:lang w:val="de-DE"/>
              </w:rPr>
              <w:br/>
            </w:r>
            <w:r w:rsidRPr="00936430">
              <w:rPr>
                <w:b/>
                <w:bCs/>
                <w:sz w:val="25"/>
                <w:szCs w:val="25"/>
                <w:lang w:val="de-DE"/>
              </w:rPr>
              <w:t xml:space="preserve">SỞ KẾ HOẠCH VÀ ĐẦU TƯ </w:t>
            </w:r>
          </w:p>
          <w:p w:rsidR="00F23736" w:rsidRPr="00936430" w:rsidRDefault="00F23736" w:rsidP="005C211E">
            <w:pPr>
              <w:spacing w:line="270" w:lineRule="atLeast"/>
              <w:jc w:val="cente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45pt;margin-top:31.15pt;width:93.75pt;height:0;z-index:251658240;visibility:visible;mso-wrap-distance-top:-6e-5mm;mso-wrap-distance-bottom:-6e-5mm;mso-position-vertical-relative:margin">
                  <w10:wrap anchory="margin"/>
                </v:shape>
              </w:pict>
            </w:r>
          </w:p>
          <w:p w:rsidR="00F23736" w:rsidRPr="00936430" w:rsidRDefault="00F23736" w:rsidP="005C211E">
            <w:pPr>
              <w:spacing w:line="270" w:lineRule="atLeast"/>
              <w:jc w:val="center"/>
              <w:rPr>
                <w:sz w:val="26"/>
                <w:szCs w:val="26"/>
                <w:lang w:val="de-DE"/>
              </w:rPr>
            </w:pPr>
            <w:r w:rsidRPr="00936430">
              <w:rPr>
                <w:sz w:val="26"/>
                <w:szCs w:val="26"/>
                <w:lang w:val="de-DE"/>
              </w:rPr>
              <w:t>Số: </w:t>
            </w:r>
            <w:r>
              <w:rPr>
                <w:sz w:val="26"/>
                <w:szCs w:val="26"/>
                <w:lang w:val="de-DE"/>
              </w:rPr>
              <w:t>1093</w:t>
            </w:r>
            <w:r w:rsidRPr="00936430">
              <w:rPr>
                <w:sz w:val="26"/>
                <w:szCs w:val="26"/>
                <w:lang w:val="de-DE"/>
              </w:rPr>
              <w:t>/SKHĐT-THQH</w:t>
            </w:r>
          </w:p>
          <w:p w:rsidR="00F23736" w:rsidRDefault="00F23736" w:rsidP="00113A31">
            <w:pPr>
              <w:spacing w:line="270" w:lineRule="atLeast"/>
              <w:jc w:val="center"/>
              <w:rPr>
                <w:lang w:val="de-DE"/>
              </w:rPr>
            </w:pPr>
            <w:r w:rsidRPr="00C341E3">
              <w:rPr>
                <w:lang w:val="de-DE"/>
              </w:rPr>
              <w:t>V/v</w:t>
            </w:r>
            <w:r>
              <w:rPr>
                <w:lang w:val="de-DE"/>
              </w:rPr>
              <w:t xml:space="preserve"> triển khai thực hiện</w:t>
            </w:r>
          </w:p>
          <w:p w:rsidR="00F23736" w:rsidRDefault="00F23736" w:rsidP="00C81945">
            <w:pPr>
              <w:spacing w:line="270" w:lineRule="atLeast"/>
              <w:jc w:val="center"/>
              <w:rPr>
                <w:lang w:val="de-DE"/>
              </w:rPr>
            </w:pPr>
            <w:r>
              <w:rPr>
                <w:lang w:val="de-DE"/>
              </w:rPr>
              <w:t xml:space="preserve"> Công văn số 3072/UBND-TH, </w:t>
            </w:r>
          </w:p>
          <w:p w:rsidR="00F23736" w:rsidRPr="00936430" w:rsidRDefault="00F23736" w:rsidP="00C81945">
            <w:pPr>
              <w:spacing w:line="270" w:lineRule="atLeast"/>
              <w:jc w:val="center"/>
              <w:rPr>
                <w:sz w:val="26"/>
                <w:szCs w:val="26"/>
                <w:lang w:val="de-DE"/>
              </w:rPr>
            </w:pPr>
            <w:r>
              <w:rPr>
                <w:lang w:val="de-DE"/>
              </w:rPr>
              <w:t>ngày 14/04/2020 của UBND tỉnh</w:t>
            </w:r>
          </w:p>
        </w:tc>
        <w:tc>
          <w:tcPr>
            <w:tcW w:w="3019" w:type="pct"/>
          </w:tcPr>
          <w:p w:rsidR="00F23736" w:rsidRPr="00936430" w:rsidRDefault="00F23736" w:rsidP="005C211E">
            <w:pPr>
              <w:spacing w:line="270" w:lineRule="atLeast"/>
              <w:jc w:val="center"/>
              <w:rPr>
                <w:b/>
                <w:bCs/>
                <w:sz w:val="25"/>
                <w:szCs w:val="25"/>
                <w:lang w:val="de-DE"/>
              </w:rPr>
            </w:pPr>
            <w:r w:rsidRPr="00936430">
              <w:rPr>
                <w:b/>
                <w:bCs/>
                <w:sz w:val="25"/>
                <w:szCs w:val="25"/>
                <w:lang w:val="de-DE"/>
              </w:rPr>
              <w:t>CỘNG HÒA XÃ HỘI CHỦ NGHĨA VIỆT NAM</w:t>
            </w:r>
          </w:p>
          <w:p w:rsidR="00F23736" w:rsidRPr="00936430" w:rsidRDefault="00F23736" w:rsidP="005C211E">
            <w:pPr>
              <w:spacing w:line="270" w:lineRule="atLeast"/>
              <w:jc w:val="center"/>
              <w:rPr>
                <w:b/>
                <w:bCs/>
                <w:sz w:val="27"/>
                <w:szCs w:val="27"/>
                <w:lang w:val="de-DE"/>
              </w:rPr>
            </w:pPr>
            <w:r w:rsidRPr="00936430">
              <w:rPr>
                <w:b/>
                <w:bCs/>
                <w:sz w:val="27"/>
                <w:szCs w:val="27"/>
                <w:lang w:val="de-DE"/>
              </w:rPr>
              <w:t>Độc lập - Tự do - Hạnh phúc</w:t>
            </w:r>
          </w:p>
          <w:p w:rsidR="00F23736" w:rsidRPr="00422DF6" w:rsidRDefault="00F23736" w:rsidP="005C211E">
            <w:pPr>
              <w:spacing w:line="270" w:lineRule="atLeast"/>
              <w:jc w:val="center"/>
              <w:rPr>
                <w:b/>
                <w:bCs/>
                <w:lang w:val="de-DE"/>
              </w:rPr>
            </w:pPr>
            <w:r>
              <w:rPr>
                <w:noProof/>
              </w:rPr>
              <w:pict>
                <v:shape id="Straight Arrow Connector 1" o:spid="_x0000_s1027" type="#_x0000_t32" style="position:absolute;left:0;text-align:left;margin-left:56.65pt;margin-top:31.2pt;width:165.6pt;height:0;z-index:251659264;visibility:visible;mso-wrap-distance-top:-6e-5mm;mso-wrap-distance-bottom:-6e-5mm;mso-position-vertical-relative:margin">
                  <w10:wrap anchory="margin"/>
                </v:shape>
              </w:pict>
            </w:r>
          </w:p>
          <w:p w:rsidR="00F23736" w:rsidRPr="00422DF6" w:rsidRDefault="00F23736" w:rsidP="0005545E">
            <w:pPr>
              <w:spacing w:line="270" w:lineRule="atLeast"/>
              <w:jc w:val="right"/>
              <w:rPr>
                <w:i/>
                <w:iCs/>
                <w:sz w:val="27"/>
                <w:szCs w:val="27"/>
                <w:lang w:val="de-DE"/>
              </w:rPr>
            </w:pPr>
            <w:r w:rsidRPr="00936430">
              <w:rPr>
                <w:i/>
                <w:iCs/>
                <w:sz w:val="28"/>
                <w:szCs w:val="28"/>
                <w:lang w:val="de-DE"/>
              </w:rPr>
              <w:t xml:space="preserve">Thừa Thiên Huế, ngày </w:t>
            </w:r>
            <w:r>
              <w:rPr>
                <w:i/>
                <w:iCs/>
                <w:sz w:val="28"/>
                <w:szCs w:val="28"/>
                <w:lang w:val="de-DE"/>
              </w:rPr>
              <w:t>15</w:t>
            </w:r>
            <w:r w:rsidRPr="00936430">
              <w:rPr>
                <w:i/>
                <w:iCs/>
                <w:sz w:val="28"/>
                <w:szCs w:val="28"/>
                <w:lang w:val="de-DE"/>
              </w:rPr>
              <w:t xml:space="preserve"> tháng</w:t>
            </w:r>
            <w:r>
              <w:rPr>
                <w:i/>
                <w:iCs/>
                <w:sz w:val="28"/>
                <w:szCs w:val="28"/>
                <w:lang w:val="de-DE"/>
              </w:rPr>
              <w:t>4</w:t>
            </w:r>
            <w:r w:rsidRPr="00936430">
              <w:rPr>
                <w:i/>
                <w:iCs/>
                <w:sz w:val="28"/>
                <w:szCs w:val="28"/>
                <w:lang w:val="de-DE"/>
              </w:rPr>
              <w:t>năm 2020</w:t>
            </w:r>
          </w:p>
        </w:tc>
      </w:tr>
    </w:tbl>
    <w:p w:rsidR="00F23736" w:rsidRPr="00422DF6" w:rsidRDefault="00F23736" w:rsidP="00CD679C">
      <w:pPr>
        <w:spacing w:line="360" w:lineRule="exact"/>
        <w:ind w:left="1440" w:firstLine="720"/>
        <w:rPr>
          <w:sz w:val="28"/>
          <w:szCs w:val="28"/>
          <w:lang w:val="de-DE"/>
        </w:rPr>
      </w:pPr>
    </w:p>
    <w:p w:rsidR="00F23736" w:rsidRPr="00422DF6" w:rsidRDefault="00F23736" w:rsidP="00C81945">
      <w:pPr>
        <w:spacing w:before="120" w:line="340" w:lineRule="exact"/>
        <w:ind w:right="45" w:firstLine="567"/>
        <w:rPr>
          <w:sz w:val="28"/>
          <w:szCs w:val="28"/>
          <w:lang w:val="de-DE"/>
        </w:rPr>
      </w:pPr>
      <w:r w:rsidRPr="00422DF6">
        <w:rPr>
          <w:sz w:val="28"/>
          <w:szCs w:val="28"/>
          <w:lang w:val="de-DE"/>
        </w:rPr>
        <w:t>Kính gửi:</w:t>
      </w:r>
      <w:bookmarkStart w:id="0" w:name="coquanxuly"/>
      <w:bookmarkEnd w:id="0"/>
    </w:p>
    <w:p w:rsidR="00F23736" w:rsidRPr="00422DF6" w:rsidRDefault="00F23736" w:rsidP="00C81945">
      <w:pPr>
        <w:ind w:left="1701" w:hanging="11"/>
        <w:rPr>
          <w:sz w:val="28"/>
          <w:szCs w:val="28"/>
          <w:lang w:val="de-DE"/>
        </w:rPr>
      </w:pPr>
      <w:r w:rsidRPr="00422DF6">
        <w:rPr>
          <w:sz w:val="28"/>
          <w:szCs w:val="28"/>
          <w:lang w:val="de-DE"/>
        </w:rPr>
        <w:t>- Các Sở: Tài chính; Công thương;Du lịch;</w:t>
      </w:r>
      <w:r w:rsidRPr="00422DF6">
        <w:rPr>
          <w:spacing w:val="-2"/>
          <w:sz w:val="28"/>
          <w:szCs w:val="28"/>
          <w:lang w:val="de-DE"/>
        </w:rPr>
        <w:t>Lao động, Thương binh và Xã hội</w:t>
      </w:r>
      <w:r w:rsidRPr="00422DF6">
        <w:rPr>
          <w:sz w:val="28"/>
          <w:szCs w:val="28"/>
          <w:lang w:val="de-DE"/>
        </w:rPr>
        <w:t>;</w:t>
      </w:r>
    </w:p>
    <w:p w:rsidR="00F23736" w:rsidRPr="00422DF6" w:rsidRDefault="00F23736" w:rsidP="00C81945">
      <w:pPr>
        <w:ind w:firstLine="1690"/>
        <w:rPr>
          <w:sz w:val="28"/>
          <w:szCs w:val="28"/>
          <w:lang w:val="de-DE"/>
        </w:rPr>
      </w:pPr>
      <w:r w:rsidRPr="00422DF6">
        <w:rPr>
          <w:sz w:val="28"/>
          <w:szCs w:val="28"/>
          <w:lang w:val="de-DE"/>
        </w:rPr>
        <w:t>- Cục Thuế tỉnh, Cục Hải quan tỉnh;</w:t>
      </w:r>
    </w:p>
    <w:p w:rsidR="00F23736" w:rsidRPr="00422DF6" w:rsidRDefault="00F23736" w:rsidP="00C81945">
      <w:pPr>
        <w:ind w:firstLine="1690"/>
        <w:rPr>
          <w:sz w:val="28"/>
          <w:szCs w:val="28"/>
          <w:lang w:val="de-DE"/>
        </w:rPr>
      </w:pPr>
      <w:r w:rsidRPr="00422DF6">
        <w:rPr>
          <w:sz w:val="28"/>
          <w:szCs w:val="28"/>
          <w:lang w:val="de-DE"/>
        </w:rPr>
        <w:t>- Ban quản lý Khu kinh tế, Công nghiệp tỉnh;</w:t>
      </w:r>
      <w:bookmarkStart w:id="1" w:name="_GoBack"/>
      <w:bookmarkEnd w:id="1"/>
    </w:p>
    <w:p w:rsidR="00F23736" w:rsidRPr="00422DF6" w:rsidRDefault="00F23736" w:rsidP="00C81945">
      <w:pPr>
        <w:ind w:firstLine="1690"/>
        <w:rPr>
          <w:sz w:val="28"/>
          <w:szCs w:val="28"/>
          <w:lang w:val="de-DE"/>
        </w:rPr>
      </w:pPr>
      <w:r w:rsidRPr="00422DF6">
        <w:rPr>
          <w:sz w:val="28"/>
          <w:szCs w:val="28"/>
          <w:lang w:val="de-DE"/>
        </w:rPr>
        <w:t>- Hiệp hội Du lịch tỉnh.</w:t>
      </w:r>
    </w:p>
    <w:p w:rsidR="00F23736" w:rsidRPr="00422DF6" w:rsidRDefault="00F23736" w:rsidP="00C81945">
      <w:pPr>
        <w:pStyle w:val="Heading3"/>
        <w:widowControl w:val="0"/>
        <w:spacing w:before="0" w:line="288" w:lineRule="auto"/>
        <w:rPr>
          <w:lang w:val="de-DE"/>
        </w:rPr>
      </w:pPr>
    </w:p>
    <w:p w:rsidR="00F23736" w:rsidRPr="00422DF6" w:rsidRDefault="00F23736" w:rsidP="0031234F">
      <w:pPr>
        <w:widowControl w:val="0"/>
        <w:spacing w:line="288" w:lineRule="auto"/>
        <w:ind w:firstLine="567"/>
        <w:jc w:val="both"/>
        <w:rPr>
          <w:spacing w:val="-2"/>
          <w:sz w:val="28"/>
          <w:szCs w:val="28"/>
          <w:lang w:val="de-DE"/>
        </w:rPr>
      </w:pPr>
      <w:r w:rsidRPr="00792A7A">
        <w:rPr>
          <w:sz w:val="28"/>
          <w:szCs w:val="28"/>
          <w:lang w:val="de-DE"/>
        </w:rPr>
        <w:t>Thực hiện ý kiến chỉ đạo của UBND tỉnh tại Công văn số 3072/UBND-TH</w:t>
      </w:r>
      <w:r>
        <w:rPr>
          <w:sz w:val="28"/>
          <w:szCs w:val="28"/>
          <w:lang w:val="de-DE"/>
        </w:rPr>
        <w:t>,</w:t>
      </w:r>
      <w:r w:rsidRPr="00792A7A">
        <w:rPr>
          <w:sz w:val="28"/>
          <w:szCs w:val="28"/>
          <w:lang w:val="de-DE"/>
        </w:rPr>
        <w:t xml:space="preserve"> ngày 14/04/2020 về việc</w:t>
      </w:r>
      <w:r w:rsidRPr="00422DF6">
        <w:rPr>
          <w:spacing w:val="-2"/>
          <w:sz w:val="28"/>
          <w:szCs w:val="28"/>
          <w:lang w:val="de-DE"/>
        </w:rPr>
        <w:t xml:space="preserve"> triển khai thực hiện Công điện số 01/CĐ-BKHĐT, ngày 03/4/2020của Bộ Kế hoạch và Đầu tư </w:t>
      </w:r>
      <w:r w:rsidRPr="00422DF6">
        <w:rPr>
          <w:sz w:val="28"/>
          <w:szCs w:val="28"/>
          <w:lang w:val="de-DE"/>
        </w:rPr>
        <w:t xml:space="preserve">về biện pháp bảo đảm sức khoẻ nhân dân, an sinh xã hội và nhiệm vụ, giải pháp tháo gỡ khó khăn cho sản xuất kinh doanh, thúc đẩy giải ngân vốn đầu tư công, giữ gìn an ninh trật tự và ổn định xã hội trong bối cảnh tác động của dịch Covid-19; để có cơ sở báo cáo Bộ Kế hoạch và Đầu tư và Ủy ban nhân dân tỉnh theo thời gian quy định; Sở Kế hoạch và Đầu tư kính đề nghị các Sở, ban, ngành cấp tỉnh căn cứ chức năng, nhiệm vụ được giao báo cáo các nội dung theo Công văn chỉ đạo của Ủy ban nhân dân tỉnh và gửi về Sở Kế hoạch và Đầu tư </w:t>
      </w:r>
      <w:r w:rsidRPr="00422DF6">
        <w:rPr>
          <w:i/>
          <w:iCs/>
          <w:sz w:val="28"/>
          <w:szCs w:val="28"/>
          <w:lang w:val="de-DE"/>
        </w:rPr>
        <w:t xml:space="preserve">(qua hộp thư điện tử </w:t>
      </w:r>
      <w:hyperlink r:id="rId4" w:history="1">
        <w:r w:rsidRPr="00422DF6">
          <w:rPr>
            <w:rStyle w:val="Hyperlink"/>
            <w:i/>
            <w:iCs/>
            <w:sz w:val="28"/>
            <w:szCs w:val="28"/>
            <w:lang w:val="de-DE"/>
          </w:rPr>
          <w:t>tonghop.skhdt@thuathienhue.gov.vn</w:t>
        </w:r>
      </w:hyperlink>
      <w:r w:rsidRPr="00422DF6">
        <w:rPr>
          <w:sz w:val="28"/>
          <w:szCs w:val="28"/>
          <w:lang w:val="de-DE"/>
        </w:rPr>
        <w:t xml:space="preserve">) chậm nhất ngày </w:t>
      </w:r>
      <w:r w:rsidRPr="00422DF6">
        <w:rPr>
          <w:b/>
          <w:bCs/>
          <w:sz w:val="28"/>
          <w:szCs w:val="28"/>
          <w:lang w:val="de-DE"/>
        </w:rPr>
        <w:t xml:space="preserve">18/4/2020 </w:t>
      </w:r>
      <w:r w:rsidRPr="00422DF6">
        <w:rPr>
          <w:sz w:val="28"/>
          <w:szCs w:val="28"/>
          <w:lang w:val="de-DE"/>
        </w:rPr>
        <w:t xml:space="preserve">để tổng hợp </w:t>
      </w:r>
      <w:r w:rsidRPr="00422DF6">
        <w:rPr>
          <w:i/>
          <w:iCs/>
          <w:sz w:val="28"/>
          <w:szCs w:val="28"/>
          <w:lang w:val="de-DE"/>
        </w:rPr>
        <w:t xml:space="preserve">(có biểu Phụ lục kèm theo; ngoài ra, Phụ lục được đăng lên Trang thông tin điện tử của Sở Kế hoạch và Đầu tư </w:t>
      </w:r>
      <w:r w:rsidRPr="00422DF6">
        <w:rPr>
          <w:i/>
          <w:iCs/>
          <w:sz w:val="28"/>
          <w:szCs w:val="28"/>
          <w:u w:val="single"/>
          <w:lang w:val="de-DE"/>
        </w:rPr>
        <w:t>https://skhdt.thuathienhue.gov.vn</w:t>
      </w:r>
      <w:r w:rsidRPr="00422DF6">
        <w:rPr>
          <w:i/>
          <w:iCs/>
          <w:sz w:val="28"/>
          <w:szCs w:val="28"/>
          <w:lang w:val="de-DE"/>
        </w:rPr>
        <w:t>/ tại mục Thông tin điều hành – Tin tức sự kiện.)</w:t>
      </w:r>
      <w:r w:rsidRPr="00422DF6">
        <w:rPr>
          <w:sz w:val="28"/>
          <w:szCs w:val="28"/>
          <w:lang w:val="de-DE"/>
        </w:rPr>
        <w:t>.</w:t>
      </w:r>
    </w:p>
    <w:p w:rsidR="00F23736" w:rsidRPr="00422DF6" w:rsidRDefault="00F23736" w:rsidP="0031234F">
      <w:pPr>
        <w:spacing w:line="288" w:lineRule="auto"/>
        <w:ind w:firstLine="567"/>
        <w:jc w:val="both"/>
        <w:rPr>
          <w:sz w:val="28"/>
          <w:szCs w:val="28"/>
          <w:lang w:val="de-DE"/>
        </w:rPr>
      </w:pPr>
      <w:r w:rsidRPr="00422DF6">
        <w:rPr>
          <w:sz w:val="28"/>
          <w:szCs w:val="28"/>
          <w:lang w:val="de-DE"/>
        </w:rPr>
        <w:t>Sở Kế hoạch và Đầu tư tỉnh kính đề nghị Quý cơ quan quan tâm phối hợp thực hiện./.</w:t>
      </w:r>
    </w:p>
    <w:tbl>
      <w:tblPr>
        <w:tblW w:w="9612" w:type="dxa"/>
        <w:tblInd w:w="-106" w:type="dxa"/>
        <w:tblLook w:val="00A0"/>
      </w:tblPr>
      <w:tblGrid>
        <w:gridCol w:w="4968"/>
        <w:gridCol w:w="4644"/>
      </w:tblGrid>
      <w:tr w:rsidR="00F23736" w:rsidRPr="00936430">
        <w:tc>
          <w:tcPr>
            <w:tcW w:w="4968" w:type="dxa"/>
          </w:tcPr>
          <w:p w:rsidR="00F23736" w:rsidRPr="00422DF6" w:rsidRDefault="00F23736" w:rsidP="005C211E">
            <w:pPr>
              <w:rPr>
                <w:lang w:val="de-DE"/>
              </w:rPr>
            </w:pPr>
            <w:r w:rsidRPr="00422DF6">
              <w:rPr>
                <w:b/>
                <w:bCs/>
                <w:i/>
                <w:iCs/>
                <w:lang w:val="de-DE"/>
              </w:rPr>
              <w:t>Nơi nhận:</w:t>
            </w:r>
            <w:r w:rsidRPr="00422DF6">
              <w:rPr>
                <w:b/>
                <w:bCs/>
                <w:sz w:val="32"/>
                <w:szCs w:val="32"/>
                <w:lang w:val="de-DE"/>
              </w:rPr>
              <w:tab/>
            </w:r>
            <w:r w:rsidRPr="00422DF6">
              <w:rPr>
                <w:b/>
                <w:bCs/>
                <w:sz w:val="30"/>
                <w:szCs w:val="30"/>
                <w:lang w:val="de-DE"/>
              </w:rPr>
              <w:tab/>
            </w:r>
          </w:p>
          <w:p w:rsidR="00F23736" w:rsidRPr="00422DF6" w:rsidRDefault="00F23736" w:rsidP="005C211E">
            <w:pPr>
              <w:rPr>
                <w:lang w:val="de-DE"/>
              </w:rPr>
            </w:pPr>
            <w:r w:rsidRPr="00422DF6">
              <w:rPr>
                <w:sz w:val="22"/>
                <w:szCs w:val="22"/>
                <w:lang w:val="de-DE"/>
              </w:rPr>
              <w:t xml:space="preserve">- Như trên; </w:t>
            </w:r>
          </w:p>
          <w:p w:rsidR="00F23736" w:rsidRPr="00422DF6" w:rsidRDefault="00F23736" w:rsidP="005C211E">
            <w:pPr>
              <w:rPr>
                <w:lang w:val="de-DE"/>
              </w:rPr>
            </w:pPr>
            <w:r w:rsidRPr="00422DF6">
              <w:rPr>
                <w:sz w:val="22"/>
                <w:szCs w:val="22"/>
                <w:lang w:val="de-DE"/>
              </w:rPr>
              <w:t>- UBND tỉnh (để b/c);</w:t>
            </w:r>
          </w:p>
          <w:p w:rsidR="00F23736" w:rsidRPr="00422DF6" w:rsidRDefault="00F23736" w:rsidP="005C211E">
            <w:pPr>
              <w:rPr>
                <w:lang w:val="de-DE"/>
              </w:rPr>
            </w:pPr>
            <w:r w:rsidRPr="00422DF6">
              <w:rPr>
                <w:sz w:val="22"/>
                <w:szCs w:val="22"/>
                <w:lang w:val="de-DE"/>
              </w:rPr>
              <w:t>- VP UBND tỉnh;</w:t>
            </w:r>
          </w:p>
          <w:p w:rsidR="00F23736" w:rsidRPr="00422DF6" w:rsidRDefault="00F23736" w:rsidP="005C211E">
            <w:pPr>
              <w:rPr>
                <w:lang w:val="de-DE"/>
              </w:rPr>
            </w:pPr>
            <w:r w:rsidRPr="00422DF6">
              <w:rPr>
                <w:sz w:val="22"/>
                <w:szCs w:val="22"/>
                <w:lang w:val="de-DE"/>
              </w:rPr>
              <w:t xml:space="preserve">- GĐ, các Phó GĐ;                                                                             </w:t>
            </w:r>
          </w:p>
          <w:p w:rsidR="00F23736" w:rsidRPr="00936430" w:rsidRDefault="00F23736" w:rsidP="005C211E">
            <w:pPr>
              <w:jc w:val="both"/>
              <w:rPr>
                <w:spacing w:val="-3"/>
                <w:sz w:val="28"/>
                <w:szCs w:val="28"/>
              </w:rPr>
            </w:pPr>
            <w:r w:rsidRPr="00936430">
              <w:rPr>
                <w:sz w:val="22"/>
                <w:szCs w:val="22"/>
              </w:rPr>
              <w:t>- Lưu: VT, THQH.</w:t>
            </w:r>
            <w:r w:rsidRPr="00936430">
              <w:rPr>
                <w:sz w:val="22"/>
                <w:szCs w:val="22"/>
              </w:rPr>
              <w:tab/>
            </w:r>
          </w:p>
        </w:tc>
        <w:tc>
          <w:tcPr>
            <w:tcW w:w="4644" w:type="dxa"/>
          </w:tcPr>
          <w:p w:rsidR="00F23736" w:rsidRDefault="00F23736" w:rsidP="0031234F">
            <w:pPr>
              <w:spacing w:line="360" w:lineRule="exact"/>
              <w:jc w:val="center"/>
              <w:rPr>
                <w:b/>
                <w:bCs/>
                <w:sz w:val="28"/>
                <w:szCs w:val="28"/>
              </w:rPr>
            </w:pPr>
            <w:r>
              <w:rPr>
                <w:b/>
                <w:bCs/>
                <w:sz w:val="28"/>
                <w:szCs w:val="28"/>
              </w:rPr>
              <w:t xml:space="preserve">KT. </w:t>
            </w:r>
            <w:r w:rsidRPr="00936430">
              <w:rPr>
                <w:b/>
                <w:bCs/>
                <w:sz w:val="28"/>
                <w:szCs w:val="28"/>
              </w:rPr>
              <w:t>GIÁM ĐỐC</w:t>
            </w:r>
          </w:p>
          <w:p w:rsidR="00F23736" w:rsidRDefault="00F23736" w:rsidP="0031234F">
            <w:pPr>
              <w:spacing w:line="360" w:lineRule="exact"/>
              <w:jc w:val="center"/>
              <w:rPr>
                <w:b/>
                <w:bCs/>
                <w:sz w:val="28"/>
                <w:szCs w:val="28"/>
              </w:rPr>
            </w:pPr>
            <w:r>
              <w:rPr>
                <w:b/>
                <w:bCs/>
                <w:sz w:val="28"/>
                <w:szCs w:val="28"/>
              </w:rPr>
              <w:t>PHÓ GIÁM ĐỐC</w:t>
            </w:r>
          </w:p>
          <w:p w:rsidR="00F23736" w:rsidRPr="00936430" w:rsidRDefault="00F23736" w:rsidP="0031234F">
            <w:pPr>
              <w:spacing w:line="360" w:lineRule="exact"/>
              <w:jc w:val="center"/>
              <w:rPr>
                <w:b/>
                <w:bCs/>
                <w:sz w:val="28"/>
                <w:szCs w:val="28"/>
              </w:rPr>
            </w:pPr>
          </w:p>
          <w:p w:rsidR="00F23736" w:rsidRPr="00936430" w:rsidRDefault="00F23736" w:rsidP="0031234F">
            <w:pPr>
              <w:spacing w:line="360" w:lineRule="exact"/>
              <w:jc w:val="center"/>
              <w:rPr>
                <w:b/>
                <w:bCs/>
                <w:sz w:val="28"/>
                <w:szCs w:val="28"/>
              </w:rPr>
            </w:pPr>
          </w:p>
          <w:p w:rsidR="00F23736" w:rsidRPr="00936430" w:rsidRDefault="00F23736" w:rsidP="0031234F">
            <w:pPr>
              <w:spacing w:line="360" w:lineRule="exact"/>
              <w:jc w:val="center"/>
              <w:rPr>
                <w:b/>
                <w:bCs/>
                <w:sz w:val="28"/>
                <w:szCs w:val="28"/>
              </w:rPr>
            </w:pPr>
          </w:p>
          <w:p w:rsidR="00F23736" w:rsidRPr="00936430" w:rsidRDefault="00F23736" w:rsidP="0031234F">
            <w:pPr>
              <w:spacing w:line="360" w:lineRule="exact"/>
              <w:jc w:val="center"/>
              <w:rPr>
                <w:b/>
                <w:bCs/>
                <w:sz w:val="28"/>
                <w:szCs w:val="28"/>
              </w:rPr>
            </w:pPr>
          </w:p>
          <w:p w:rsidR="00F23736" w:rsidRPr="00936430" w:rsidRDefault="00F23736" w:rsidP="0031234F">
            <w:pPr>
              <w:spacing w:line="360" w:lineRule="exact"/>
              <w:jc w:val="center"/>
              <w:rPr>
                <w:b/>
                <w:bCs/>
                <w:sz w:val="28"/>
                <w:szCs w:val="28"/>
              </w:rPr>
            </w:pPr>
            <w:r>
              <w:rPr>
                <w:b/>
                <w:bCs/>
                <w:sz w:val="28"/>
                <w:szCs w:val="28"/>
              </w:rPr>
              <w:t>Hoàng Việt Trung</w:t>
            </w:r>
          </w:p>
          <w:p w:rsidR="00F23736" w:rsidRPr="00DE252D" w:rsidRDefault="00F23736" w:rsidP="005C211E">
            <w:pPr>
              <w:spacing w:line="360" w:lineRule="exact"/>
              <w:jc w:val="center"/>
              <w:rPr>
                <w:color w:val="FFFFFF"/>
                <w:spacing w:val="-3"/>
                <w:sz w:val="28"/>
                <w:szCs w:val="28"/>
              </w:rPr>
            </w:pPr>
            <w:r w:rsidRPr="00DE252D">
              <w:rPr>
                <w:b/>
                <w:bCs/>
                <w:color w:val="FFFFFF"/>
                <w:sz w:val="28"/>
                <w:szCs w:val="28"/>
              </w:rPr>
              <w:t>Nguyễn Đại Vui</w:t>
            </w:r>
          </w:p>
        </w:tc>
      </w:tr>
    </w:tbl>
    <w:p w:rsidR="00F23736" w:rsidRPr="00CD679C" w:rsidRDefault="00F23736" w:rsidP="00CD679C"/>
    <w:sectPr w:rsidR="00F23736" w:rsidRPr="00CD679C" w:rsidSect="0031234F">
      <w:pgSz w:w="12240" w:h="15840"/>
      <w:pgMar w:top="1418"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79C"/>
    <w:rsid w:val="0005545E"/>
    <w:rsid w:val="00113A31"/>
    <w:rsid w:val="0014580E"/>
    <w:rsid w:val="00153D2C"/>
    <w:rsid w:val="001D745C"/>
    <w:rsid w:val="001E0D90"/>
    <w:rsid w:val="001F1FA3"/>
    <w:rsid w:val="00221F1B"/>
    <w:rsid w:val="00225E85"/>
    <w:rsid w:val="002272B2"/>
    <w:rsid w:val="002A38AA"/>
    <w:rsid w:val="002F47C1"/>
    <w:rsid w:val="0031234F"/>
    <w:rsid w:val="00312F57"/>
    <w:rsid w:val="003E65B6"/>
    <w:rsid w:val="004032FF"/>
    <w:rsid w:val="00422DF6"/>
    <w:rsid w:val="0054391F"/>
    <w:rsid w:val="005C211E"/>
    <w:rsid w:val="006627C5"/>
    <w:rsid w:val="00665E4F"/>
    <w:rsid w:val="006E4B69"/>
    <w:rsid w:val="006E60DE"/>
    <w:rsid w:val="00792A7A"/>
    <w:rsid w:val="007C3A9D"/>
    <w:rsid w:val="00852B77"/>
    <w:rsid w:val="008967EC"/>
    <w:rsid w:val="008A58D9"/>
    <w:rsid w:val="00936430"/>
    <w:rsid w:val="00954BFE"/>
    <w:rsid w:val="009B7FEB"/>
    <w:rsid w:val="00A14692"/>
    <w:rsid w:val="00A8732F"/>
    <w:rsid w:val="00AC593F"/>
    <w:rsid w:val="00AD46D3"/>
    <w:rsid w:val="00B43C90"/>
    <w:rsid w:val="00C2056D"/>
    <w:rsid w:val="00C27C4A"/>
    <w:rsid w:val="00C341E3"/>
    <w:rsid w:val="00C3731B"/>
    <w:rsid w:val="00C81945"/>
    <w:rsid w:val="00CD679C"/>
    <w:rsid w:val="00DE252D"/>
    <w:rsid w:val="00E54FBD"/>
    <w:rsid w:val="00E85363"/>
    <w:rsid w:val="00F23736"/>
    <w:rsid w:val="00F978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9C"/>
    <w:rPr>
      <w:rFonts w:ascii="Times New Roman" w:eastAsia="Times New Roman" w:hAnsi="Times New Roman"/>
      <w:sz w:val="24"/>
      <w:szCs w:val="24"/>
    </w:rPr>
  </w:style>
  <w:style w:type="paragraph" w:styleId="Heading3">
    <w:name w:val="heading 3"/>
    <w:basedOn w:val="Normal"/>
    <w:next w:val="Normal"/>
    <w:link w:val="Heading3Char"/>
    <w:uiPriority w:val="99"/>
    <w:qFormat/>
    <w:rsid w:val="00CD679C"/>
    <w:pPr>
      <w:keepNext/>
      <w:spacing w:before="100" w:line="260" w:lineRule="atLeas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D679C"/>
    <w:rPr>
      <w:rFonts w:ascii="Times New Roman" w:hAnsi="Times New Roman" w:cs="Times New Roman"/>
      <w:b/>
      <w:bCs/>
      <w:sz w:val="24"/>
      <w:szCs w:val="24"/>
    </w:rPr>
  </w:style>
  <w:style w:type="character" w:styleId="Hyperlink">
    <w:name w:val="Hyperlink"/>
    <w:basedOn w:val="DefaultParagraphFont"/>
    <w:uiPriority w:val="99"/>
    <w:rsid w:val="00312F57"/>
    <w:rPr>
      <w:color w:val="0000FF"/>
      <w:u w:val="single"/>
    </w:rPr>
  </w:style>
  <w:style w:type="paragraph" w:styleId="DocumentMap">
    <w:name w:val="Document Map"/>
    <w:basedOn w:val="Normal"/>
    <w:link w:val="DocumentMapChar"/>
    <w:uiPriority w:val="99"/>
    <w:semiHidden/>
    <w:rsid w:val="006627C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627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78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ghop.skhdt@thuathienhue.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272</Words>
  <Characters>1555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4</cp:revision>
  <cp:lastPrinted>2020-04-17T04:40:00Z</cp:lastPrinted>
  <dcterms:created xsi:type="dcterms:W3CDTF">2020-04-17T07:17:00Z</dcterms:created>
  <dcterms:modified xsi:type="dcterms:W3CDTF">2020-04-21T04:01:00Z</dcterms:modified>
</cp:coreProperties>
</file>